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1AB" w:rsidRPr="00562510" w:rsidRDefault="00B731AB" w:rsidP="00B731AB">
      <w:pPr>
        <w:rPr>
          <w:rFonts w:ascii="Calibri" w:hAnsi="Calibri" w:cs="Calibri"/>
          <w:b/>
          <w:sz w:val="22"/>
          <w:szCs w:val="22"/>
          <w:u w:val="single"/>
        </w:rPr>
      </w:pPr>
      <w:r w:rsidRPr="00562510">
        <w:rPr>
          <w:rFonts w:ascii="Calibri" w:hAnsi="Calibri" w:cs="Calibri"/>
          <w:b/>
          <w:sz w:val="22"/>
          <w:szCs w:val="22"/>
          <w:u w:val="single"/>
        </w:rPr>
        <w:t>PEER SUPPORT TRAINING AND RESOURCES</w:t>
      </w:r>
    </w:p>
    <w:p w:rsidR="00B731AB" w:rsidRPr="00562510" w:rsidRDefault="00B731AB" w:rsidP="00B731AB">
      <w:pPr>
        <w:rPr>
          <w:rFonts w:ascii="Calibri" w:eastAsia="Times New Roman" w:hAnsi="Calibri" w:cs="Calibri"/>
          <w:color w:val="000000"/>
          <w:sz w:val="22"/>
          <w:szCs w:val="22"/>
        </w:rPr>
      </w:pPr>
      <w:r w:rsidRPr="00562510">
        <w:rPr>
          <w:rFonts w:ascii="Calibri" w:hAnsi="Calibri" w:cs="Calibri"/>
          <w:sz w:val="22"/>
          <w:szCs w:val="22"/>
        </w:rPr>
        <w:br/>
      </w:r>
      <w:hyperlink r:id="rId5" w:history="1">
        <w:r w:rsidRPr="00562510">
          <w:rPr>
            <w:rFonts w:ascii="Calibri" w:hAnsi="Calibri" w:cs="Calibri"/>
            <w:color w:val="0000FF"/>
            <w:sz w:val="22"/>
            <w:szCs w:val="22"/>
            <w:u w:val="single"/>
          </w:rPr>
          <w:t>http://gainscenter.samhsa.gov/peer_resources/default.asp</w:t>
        </w:r>
      </w:hyperlink>
      <w:r w:rsidRPr="00562510">
        <w:rPr>
          <w:rFonts w:ascii="Calibri" w:hAnsi="Calibri" w:cs="Calibri"/>
          <w:sz w:val="22"/>
          <w:szCs w:val="22"/>
        </w:rPr>
        <w:t xml:space="preserve">:  </w:t>
      </w:r>
      <w:r w:rsidRPr="00562510">
        <w:rPr>
          <w:rFonts w:ascii="Calibri" w:eastAsia="Times New Roman" w:hAnsi="Calibri" w:cs="Calibri"/>
          <w:color w:val="000000"/>
          <w:sz w:val="22"/>
          <w:szCs w:val="22"/>
        </w:rPr>
        <w:t>SAMHSA’s GAINS Center for Behavioral Health and Justice Transformation believes in creating a learning community that offers ways to network, support, learn, and grow.  An important aspect of this learning community is meaningful peer involvement in Center initiatives.   Incorporating this philosophy into Center work and services, SAMHSA’s GAINS Center strives to connect people with the following valuable resources:</w:t>
      </w:r>
    </w:p>
    <w:p w:rsidR="00B731AB" w:rsidRPr="00562510" w:rsidRDefault="00B731AB" w:rsidP="00B731AB">
      <w:pPr>
        <w:numPr>
          <w:ilvl w:val="0"/>
          <w:numId w:val="6"/>
        </w:numPr>
        <w:outlineLvl w:val="1"/>
        <w:rPr>
          <w:rFonts w:ascii="Calibri" w:eastAsia="Times New Roman" w:hAnsi="Calibri" w:cs="Calibri"/>
          <w:color w:val="000000"/>
          <w:sz w:val="22"/>
          <w:szCs w:val="22"/>
        </w:rPr>
      </w:pPr>
      <w:r w:rsidRPr="00562510">
        <w:rPr>
          <w:rFonts w:ascii="Calibri" w:eastAsia="Times New Roman" w:hAnsi="Calibri" w:cs="Calibri"/>
          <w:b/>
          <w:bCs/>
          <w:color w:val="000000"/>
          <w:sz w:val="22"/>
          <w:szCs w:val="22"/>
        </w:rPr>
        <w:t xml:space="preserve">PeerShare via the SAMHSA’s GAINS Center Virtual Learning Community. </w:t>
      </w:r>
      <w:r w:rsidRPr="00562510">
        <w:rPr>
          <w:rFonts w:ascii="Calibri" w:eastAsia="Times New Roman" w:hAnsi="Calibri" w:cs="Calibri"/>
          <w:color w:val="000000"/>
          <w:sz w:val="22"/>
          <w:szCs w:val="22"/>
        </w:rPr>
        <w:t xml:space="preserve">PeerShare is a place where peers involved with the criminal justice system in any capacity, as well as peers from the various GAINS projects, can go to find answers to questions, seek out technical assistance, and share their experiences. </w:t>
      </w:r>
      <w:hyperlink r:id="rId6" w:tgtFrame="_blank" w:history="1">
        <w:r w:rsidRPr="00562510">
          <w:rPr>
            <w:rFonts w:ascii="Calibri" w:eastAsia="Times New Roman" w:hAnsi="Calibri" w:cs="Calibri"/>
            <w:color w:val="3789A8"/>
            <w:sz w:val="22"/>
            <w:szCs w:val="22"/>
          </w:rPr>
          <w:t>Learn more here</w:t>
        </w:r>
      </w:hyperlink>
      <w:r w:rsidRPr="00562510">
        <w:rPr>
          <w:rFonts w:ascii="Calibri" w:eastAsia="Times New Roman" w:hAnsi="Calibri" w:cs="Calibri"/>
          <w:color w:val="000000"/>
          <w:sz w:val="22"/>
          <w:szCs w:val="22"/>
        </w:rPr>
        <w:t>.</w:t>
      </w:r>
    </w:p>
    <w:p w:rsidR="00B731AB" w:rsidRPr="00562510" w:rsidRDefault="00B731AB" w:rsidP="00B731AB">
      <w:pPr>
        <w:numPr>
          <w:ilvl w:val="0"/>
          <w:numId w:val="6"/>
        </w:numPr>
        <w:outlineLvl w:val="1"/>
        <w:rPr>
          <w:rFonts w:ascii="Calibri" w:eastAsia="Times New Roman" w:hAnsi="Calibri" w:cs="Calibri"/>
          <w:color w:val="000000"/>
          <w:sz w:val="22"/>
          <w:szCs w:val="22"/>
        </w:rPr>
      </w:pPr>
      <w:r w:rsidRPr="00562510">
        <w:rPr>
          <w:rFonts w:ascii="Calibri" w:eastAsia="Times New Roman" w:hAnsi="Calibri" w:cs="Calibri"/>
          <w:b/>
          <w:bCs/>
          <w:color w:val="000000"/>
          <w:sz w:val="22"/>
          <w:szCs w:val="22"/>
        </w:rPr>
        <w:t xml:space="preserve">STAR Center and GAINS Center </w:t>
      </w:r>
      <w:r w:rsidRPr="00562510">
        <w:rPr>
          <w:rFonts w:ascii="Calibri" w:eastAsia="Times New Roman" w:hAnsi="Calibri" w:cs="Calibri"/>
          <w:b/>
          <w:bCs/>
          <w:i/>
          <w:iCs/>
          <w:color w:val="000000"/>
          <w:sz w:val="22"/>
          <w:szCs w:val="22"/>
        </w:rPr>
        <w:t>3-Part Series on Supporting the Recovery of Justice-Involved Consumers</w:t>
      </w:r>
    </w:p>
    <w:p w:rsidR="00B731AB" w:rsidRPr="00562510" w:rsidRDefault="00B731AB" w:rsidP="00B731AB">
      <w:pPr>
        <w:ind w:left="720"/>
        <w:outlineLvl w:val="1"/>
        <w:rPr>
          <w:rFonts w:ascii="Calibri" w:eastAsia="Times New Roman" w:hAnsi="Calibri" w:cs="Calibri"/>
          <w:color w:val="000000"/>
          <w:sz w:val="22"/>
          <w:szCs w:val="22"/>
        </w:rPr>
      </w:pPr>
      <w:hyperlink r:id="rId7" w:history="1">
        <w:r w:rsidRPr="00562510">
          <w:rPr>
            <w:rFonts w:ascii="Calibri" w:eastAsia="Times New Roman" w:hAnsi="Calibri" w:cs="Calibri"/>
            <w:color w:val="3789A8"/>
            <w:sz w:val="22"/>
            <w:szCs w:val="22"/>
          </w:rPr>
          <w:t>The STAR Center</w:t>
        </w:r>
      </w:hyperlink>
      <w:r w:rsidRPr="00562510">
        <w:rPr>
          <w:rFonts w:ascii="Calibri" w:eastAsia="Times New Roman" w:hAnsi="Calibri" w:cs="Calibri"/>
          <w:color w:val="000000"/>
          <w:sz w:val="22"/>
          <w:szCs w:val="22"/>
        </w:rPr>
        <w:t xml:space="preserve"> and SAMHSA’s GAINS Center for Behavioral Health and Justice Transformation have collaboratively developed a three-part series on supporting the recovery of justice-involved consumers. The series is most effective when used collectively, but can also be used individually.</w:t>
      </w:r>
    </w:p>
    <w:p w:rsidR="00B731AB" w:rsidRPr="00562510" w:rsidRDefault="00B731AB" w:rsidP="00B731AB">
      <w:pPr>
        <w:ind w:left="1080"/>
        <w:rPr>
          <w:rFonts w:ascii="Calibri" w:eastAsia="Times New Roman" w:hAnsi="Calibri" w:cs="Calibri"/>
          <w:color w:val="000000"/>
          <w:sz w:val="22"/>
          <w:szCs w:val="22"/>
        </w:rPr>
      </w:pPr>
      <w:r w:rsidRPr="00562510">
        <w:rPr>
          <w:rFonts w:ascii="Calibri" w:eastAsia="Times New Roman" w:hAnsi="Calibri" w:cs="Calibri"/>
          <w:color w:val="000000"/>
          <w:sz w:val="22"/>
          <w:szCs w:val="22"/>
        </w:rPr>
        <w:t xml:space="preserve">Part 1 –    </w:t>
      </w:r>
      <w:hyperlink r:id="rId8" w:tgtFrame="_blank" w:history="1">
        <w:r w:rsidRPr="00562510">
          <w:rPr>
            <w:rFonts w:ascii="Calibri" w:eastAsia="Times New Roman" w:hAnsi="Calibri" w:cs="Calibri"/>
            <w:color w:val="3789A8"/>
            <w:sz w:val="22"/>
            <w:szCs w:val="22"/>
          </w:rPr>
          <w:t>Learning about Us, Learning to Help Us: Supporting People with Psychiatric Disabilities in the Criminal Justice System (PDF 642kb)</w:t>
        </w:r>
      </w:hyperlink>
    </w:p>
    <w:p w:rsidR="00B731AB" w:rsidRPr="00562510" w:rsidRDefault="00B731AB" w:rsidP="00B731AB">
      <w:pPr>
        <w:ind w:left="360" w:firstLine="720"/>
        <w:rPr>
          <w:rFonts w:ascii="Calibri" w:eastAsia="Times New Roman" w:hAnsi="Calibri" w:cs="Calibri"/>
          <w:color w:val="000000"/>
          <w:sz w:val="22"/>
          <w:szCs w:val="22"/>
        </w:rPr>
      </w:pPr>
      <w:r w:rsidRPr="00562510">
        <w:rPr>
          <w:rFonts w:ascii="Calibri" w:eastAsia="Times New Roman" w:hAnsi="Calibri" w:cs="Calibri"/>
          <w:color w:val="000000"/>
          <w:sz w:val="22"/>
          <w:szCs w:val="22"/>
        </w:rPr>
        <w:t xml:space="preserve">Part 2 –    </w:t>
      </w:r>
      <w:hyperlink r:id="rId9" w:tgtFrame="_blank" w:history="1">
        <w:r w:rsidRPr="00562510">
          <w:rPr>
            <w:rFonts w:ascii="Calibri" w:eastAsia="Times New Roman" w:hAnsi="Calibri" w:cs="Calibri"/>
            <w:color w:val="3789A8"/>
            <w:sz w:val="22"/>
            <w:szCs w:val="22"/>
          </w:rPr>
          <w:t>The Self-Advocacy and Empowerment Toolkit (PDF 609kb)</w:t>
        </w:r>
      </w:hyperlink>
    </w:p>
    <w:p w:rsidR="00B731AB" w:rsidRPr="00562510" w:rsidRDefault="00B731AB" w:rsidP="00B731AB">
      <w:pPr>
        <w:ind w:left="360" w:firstLine="720"/>
        <w:rPr>
          <w:rFonts w:ascii="Calibri" w:eastAsia="Times New Roman" w:hAnsi="Calibri" w:cs="Calibri"/>
          <w:color w:val="000000"/>
          <w:sz w:val="22"/>
          <w:szCs w:val="22"/>
        </w:rPr>
      </w:pPr>
      <w:r w:rsidRPr="00562510">
        <w:rPr>
          <w:rFonts w:ascii="Calibri" w:eastAsia="Times New Roman" w:hAnsi="Calibri" w:cs="Calibri"/>
          <w:color w:val="000000"/>
          <w:sz w:val="22"/>
          <w:szCs w:val="22"/>
        </w:rPr>
        <w:t xml:space="preserve">Part 3 –    </w:t>
      </w:r>
      <w:hyperlink r:id="rId10" w:tgtFrame="_blank" w:history="1">
        <w:r w:rsidRPr="00562510">
          <w:rPr>
            <w:rFonts w:ascii="Calibri" w:eastAsia="Times New Roman" w:hAnsi="Calibri" w:cs="Calibri"/>
            <w:color w:val="3789A8"/>
            <w:sz w:val="22"/>
            <w:szCs w:val="22"/>
          </w:rPr>
          <w:t>The Promising Practices Guide (PDF 361kb)</w:t>
        </w:r>
      </w:hyperlink>
    </w:p>
    <w:p w:rsidR="00B731AB" w:rsidRPr="00562510" w:rsidRDefault="00B731AB" w:rsidP="00B731AB">
      <w:pPr>
        <w:outlineLvl w:val="1"/>
        <w:rPr>
          <w:rFonts w:ascii="Calibri" w:eastAsia="Times New Roman" w:hAnsi="Calibri" w:cs="Calibri"/>
          <w:b/>
          <w:bCs/>
          <w:color w:val="000000"/>
          <w:sz w:val="22"/>
          <w:szCs w:val="22"/>
        </w:rPr>
      </w:pPr>
    </w:p>
    <w:p w:rsidR="00B731AB" w:rsidRPr="00562510" w:rsidRDefault="00B731AB" w:rsidP="00B731AB">
      <w:pPr>
        <w:outlineLvl w:val="1"/>
        <w:rPr>
          <w:rFonts w:ascii="Calibri" w:eastAsia="Times New Roman" w:hAnsi="Calibri" w:cs="Calibri"/>
          <w:b/>
          <w:bCs/>
          <w:color w:val="000000"/>
          <w:sz w:val="22"/>
          <w:szCs w:val="22"/>
        </w:rPr>
      </w:pPr>
      <w:r w:rsidRPr="00562510">
        <w:rPr>
          <w:rFonts w:ascii="Calibri" w:eastAsia="Times New Roman" w:hAnsi="Calibri" w:cs="Calibri"/>
          <w:b/>
          <w:bCs/>
          <w:color w:val="000000"/>
          <w:sz w:val="22"/>
          <w:szCs w:val="22"/>
        </w:rPr>
        <w:t>Additional Peer Community Resources on GAINS Center Web page:</w:t>
      </w:r>
    </w:p>
    <w:p w:rsidR="00B731AB" w:rsidRPr="00562510" w:rsidRDefault="00B731AB" w:rsidP="00B731AB">
      <w:pPr>
        <w:numPr>
          <w:ilvl w:val="0"/>
          <w:numId w:val="4"/>
        </w:numPr>
        <w:rPr>
          <w:rFonts w:ascii="Calibri" w:eastAsia="Times New Roman" w:hAnsi="Calibri" w:cs="Calibri"/>
          <w:color w:val="000000"/>
          <w:sz w:val="22"/>
          <w:szCs w:val="22"/>
        </w:rPr>
      </w:pPr>
      <w:hyperlink r:id="rId11" w:tgtFrame="_blank" w:history="1">
        <w:r w:rsidRPr="00562510">
          <w:rPr>
            <w:rFonts w:ascii="Calibri" w:eastAsia="Times New Roman" w:hAnsi="Calibri" w:cs="Calibri"/>
            <w:color w:val="3789A8"/>
            <w:sz w:val="22"/>
            <w:szCs w:val="22"/>
          </w:rPr>
          <w:t>Engaging Women in Trauma-Informed Peer Support: A Guidebook</w:t>
        </w:r>
      </w:hyperlink>
      <w:r w:rsidRPr="00562510">
        <w:rPr>
          <w:rFonts w:ascii="Calibri" w:eastAsia="Times New Roman" w:hAnsi="Calibri" w:cs="Calibri"/>
          <w:color w:val="000000"/>
          <w:sz w:val="22"/>
          <w:szCs w:val="22"/>
        </w:rPr>
        <w:t xml:space="preserve"> </w:t>
      </w:r>
    </w:p>
    <w:p w:rsidR="00B731AB" w:rsidRPr="00562510" w:rsidRDefault="00B731AB" w:rsidP="00B731AB">
      <w:pPr>
        <w:numPr>
          <w:ilvl w:val="0"/>
          <w:numId w:val="4"/>
        </w:numPr>
        <w:rPr>
          <w:rFonts w:ascii="Calibri" w:eastAsia="Times New Roman" w:hAnsi="Calibri" w:cs="Calibri"/>
          <w:color w:val="000000"/>
          <w:sz w:val="22"/>
          <w:szCs w:val="22"/>
        </w:rPr>
      </w:pPr>
      <w:hyperlink r:id="rId12" w:history="1">
        <w:r w:rsidRPr="00562510">
          <w:rPr>
            <w:rFonts w:ascii="Calibri" w:eastAsia="Times New Roman" w:hAnsi="Calibri" w:cs="Calibri"/>
            <w:color w:val="3789A8"/>
            <w:sz w:val="22"/>
            <w:szCs w:val="22"/>
          </w:rPr>
          <w:t xml:space="preserve">Overcoming Legal Impediments to Hiring Forensic Peer Specialists </w:t>
        </w:r>
      </w:hyperlink>
    </w:p>
    <w:p w:rsidR="00B731AB" w:rsidRPr="00562510" w:rsidRDefault="00B731AB" w:rsidP="00B731AB">
      <w:pPr>
        <w:numPr>
          <w:ilvl w:val="0"/>
          <w:numId w:val="4"/>
        </w:numPr>
        <w:rPr>
          <w:rFonts w:ascii="Calibri" w:eastAsia="Times New Roman" w:hAnsi="Calibri" w:cs="Calibri"/>
          <w:color w:val="000000"/>
          <w:sz w:val="22"/>
          <w:szCs w:val="22"/>
        </w:rPr>
      </w:pPr>
      <w:hyperlink r:id="rId13" w:history="1">
        <w:r w:rsidRPr="00562510">
          <w:rPr>
            <w:rFonts w:ascii="Calibri" w:eastAsia="Times New Roman" w:hAnsi="Calibri" w:cs="Calibri"/>
            <w:color w:val="3789A8"/>
            <w:sz w:val="22"/>
            <w:szCs w:val="22"/>
          </w:rPr>
          <w:t xml:space="preserve">Peer Support within Criminal Justice Settings: The Role of Forensic Peer Specialists </w:t>
        </w:r>
      </w:hyperlink>
    </w:p>
    <w:p w:rsidR="00B731AB" w:rsidRPr="00562510" w:rsidRDefault="00B731AB" w:rsidP="00B731AB">
      <w:pPr>
        <w:numPr>
          <w:ilvl w:val="0"/>
          <w:numId w:val="4"/>
        </w:numPr>
        <w:rPr>
          <w:rFonts w:ascii="Calibri" w:eastAsia="Times New Roman" w:hAnsi="Calibri" w:cs="Calibri"/>
          <w:color w:val="000000"/>
          <w:sz w:val="22"/>
          <w:szCs w:val="22"/>
        </w:rPr>
      </w:pPr>
      <w:hyperlink r:id="rId14" w:tgtFrame="_blank" w:history="1">
        <w:r w:rsidRPr="00562510">
          <w:rPr>
            <w:rFonts w:ascii="Calibri" w:eastAsia="Times New Roman" w:hAnsi="Calibri" w:cs="Calibri"/>
            <w:color w:val="3789A8"/>
            <w:sz w:val="22"/>
            <w:szCs w:val="22"/>
          </w:rPr>
          <w:t xml:space="preserve">Involving Peers in Criminal Justice &amp; Problem-Solving Collaboratives </w:t>
        </w:r>
      </w:hyperlink>
    </w:p>
    <w:p w:rsidR="00B731AB" w:rsidRPr="00562510" w:rsidRDefault="00B731AB" w:rsidP="00B731AB">
      <w:pPr>
        <w:rPr>
          <w:rFonts w:ascii="Calibri" w:eastAsia="Times New Roman" w:hAnsi="Calibri" w:cs="Calibri"/>
          <w:color w:val="000000"/>
          <w:sz w:val="22"/>
          <w:szCs w:val="22"/>
        </w:rPr>
      </w:pPr>
    </w:p>
    <w:p w:rsidR="00B731AB" w:rsidRPr="00562510" w:rsidRDefault="00B731AB" w:rsidP="00B731AB">
      <w:pPr>
        <w:rPr>
          <w:rFonts w:ascii="Calibri" w:eastAsia="Times New Roman" w:hAnsi="Calibri" w:cs="Calibri"/>
          <w:color w:val="000000"/>
          <w:sz w:val="22"/>
          <w:szCs w:val="22"/>
        </w:rPr>
      </w:pPr>
      <w:r w:rsidRPr="00562510">
        <w:rPr>
          <w:rFonts w:ascii="Calibri" w:eastAsia="Times New Roman" w:hAnsi="Calibri" w:cs="Calibri"/>
          <w:b/>
          <w:color w:val="000000"/>
          <w:sz w:val="22"/>
          <w:szCs w:val="22"/>
          <w:u w:val="single"/>
        </w:rPr>
        <w:t xml:space="preserve">Veterans Administration Peer Support Resources </w:t>
      </w:r>
      <w:hyperlink r:id="rId15" w:history="1">
        <w:r w:rsidRPr="00562510">
          <w:rPr>
            <w:rStyle w:val="Hyperlink"/>
            <w:rFonts w:ascii="Calibri" w:eastAsia="Times New Roman" w:hAnsi="Calibri" w:cs="Calibri"/>
            <w:sz w:val="22"/>
            <w:szCs w:val="22"/>
          </w:rPr>
          <w:t>http://www.mirecc.va.gov/visn4/docs/Peer_Specialist_Toolkit_FINAL.pdf</w:t>
        </w:r>
      </w:hyperlink>
      <w:r w:rsidRPr="00562510">
        <w:rPr>
          <w:rFonts w:ascii="Calibri" w:eastAsia="Times New Roman" w:hAnsi="Calibri" w:cs="Calibri"/>
          <w:color w:val="000000"/>
          <w:sz w:val="22"/>
          <w:szCs w:val="22"/>
        </w:rPr>
        <w:t xml:space="preserve">:  </w:t>
      </w:r>
      <w:r w:rsidRPr="00562510">
        <w:rPr>
          <w:rFonts w:ascii="Calibri" w:eastAsia="Times New Roman" w:hAnsi="Calibri" w:cs="Calibri"/>
          <w:color w:val="000000"/>
          <w:sz w:val="22"/>
          <w:szCs w:val="22"/>
          <w:u w:val="single"/>
        </w:rPr>
        <w:t>Peer Specialists are required as part of VHA System Transformation</w:t>
      </w:r>
      <w:r w:rsidRPr="00562510">
        <w:rPr>
          <w:rFonts w:ascii="Calibri" w:eastAsia="Times New Roman" w:hAnsi="Calibri" w:cs="Calibri"/>
          <w:color w:val="000000"/>
          <w:sz w:val="22"/>
          <w:szCs w:val="22"/>
        </w:rPr>
        <w:t xml:space="preserve">.  Peer support occurs when people with the same types of problems help each other. There are different kinds of peer support, including peer support groups, organizations, and providers. In 2003, the President’s New Freedom Commission on Mental Health Report recommended using consumer providers, stating, "Because of their experiences, consumer providers bring different attitudes, motivations, insights, and behavioral qualities to the treatment encounter (p. 45)."  VHA now requires the use of peer support providers within mental health. Several regulations, guides, and laws describe how peer support providers are to be included in VHA programs. All these handbooks are found at </w:t>
      </w:r>
      <w:hyperlink r:id="rId16" w:history="1">
        <w:r w:rsidRPr="00562510">
          <w:rPr>
            <w:rStyle w:val="Hyperlink"/>
            <w:rFonts w:ascii="Calibri" w:eastAsia="Times New Roman" w:hAnsi="Calibri" w:cs="Calibri"/>
            <w:sz w:val="22"/>
            <w:szCs w:val="22"/>
          </w:rPr>
          <w:t>www.va.gov/vhapublications /</w:t>
        </w:r>
      </w:hyperlink>
      <w:r w:rsidRPr="00562510">
        <w:rPr>
          <w:rFonts w:ascii="Calibri" w:eastAsia="Times New Roman" w:hAnsi="Calibri" w:cs="Calibri"/>
          <w:color w:val="000000"/>
          <w:sz w:val="22"/>
          <w:szCs w:val="22"/>
        </w:rPr>
        <w:t xml:space="preserve"> .</w:t>
      </w:r>
    </w:p>
    <w:p w:rsidR="00B731AB" w:rsidRPr="00562510" w:rsidRDefault="00B731AB" w:rsidP="00B731AB">
      <w:pPr>
        <w:pStyle w:val="ListParagraph"/>
        <w:ind w:left="0"/>
        <w:rPr>
          <w:rFonts w:ascii="Calibri" w:hAnsi="Calibri" w:cs="Calibri"/>
          <w:sz w:val="22"/>
          <w:szCs w:val="22"/>
        </w:rPr>
      </w:pPr>
    </w:p>
    <w:p w:rsidR="00B731AB" w:rsidRPr="00E260CF" w:rsidRDefault="00B731AB" w:rsidP="00B731AB">
      <w:pPr>
        <w:pStyle w:val="ListParagraph"/>
        <w:ind w:left="0"/>
        <w:rPr>
          <w:rFonts w:ascii="Calibri" w:hAnsi="Calibri" w:cs="Calibri"/>
          <w:b/>
          <w:bCs/>
          <w:sz w:val="22"/>
          <w:szCs w:val="22"/>
          <w:u w:val="single"/>
        </w:rPr>
      </w:pPr>
      <w:r w:rsidRPr="00E260CF">
        <w:rPr>
          <w:rFonts w:ascii="Calibri" w:hAnsi="Calibri" w:cs="Calibri"/>
          <w:b/>
          <w:bCs/>
          <w:sz w:val="22"/>
          <w:szCs w:val="22"/>
          <w:u w:val="single"/>
        </w:rPr>
        <w:t>Wichita State University, Center for Community Supports and Research (CCSR)</w:t>
      </w:r>
    </w:p>
    <w:p w:rsidR="00B731AB" w:rsidRPr="00E260CF" w:rsidRDefault="00B731AB" w:rsidP="00B731AB">
      <w:pPr>
        <w:pStyle w:val="ListParagraph"/>
        <w:ind w:left="0"/>
        <w:rPr>
          <w:rFonts w:ascii="Calibri" w:hAnsi="Calibri" w:cs="Calibri"/>
          <w:sz w:val="22"/>
          <w:szCs w:val="22"/>
        </w:rPr>
      </w:pPr>
      <w:r w:rsidRPr="00E260CF">
        <w:rPr>
          <w:rFonts w:ascii="Calibri" w:hAnsi="Calibri" w:cs="Calibri"/>
          <w:sz w:val="22"/>
          <w:szCs w:val="22"/>
        </w:rPr>
        <w:t xml:space="preserve">Peer Support Training  </w:t>
      </w:r>
      <w:hyperlink r:id="rId17" w:history="1">
        <w:r w:rsidRPr="00E260CF">
          <w:rPr>
            <w:rStyle w:val="Hyperlink"/>
            <w:rFonts w:ascii="Calibri" w:hAnsi="Calibri" w:cs="Calibri"/>
            <w:sz w:val="22"/>
            <w:szCs w:val="22"/>
          </w:rPr>
          <w:t>http://webs.wichita.edu/?u=ccsr&amp;p=/certifiedpeerspecialisttraining/</w:t>
        </w:r>
      </w:hyperlink>
      <w:r w:rsidRPr="00E260CF">
        <w:rPr>
          <w:rFonts w:ascii="Calibri" w:hAnsi="Calibri" w:cs="Calibri"/>
          <w:sz w:val="22"/>
          <w:szCs w:val="22"/>
        </w:rPr>
        <w:t xml:space="preserve"> </w:t>
      </w:r>
    </w:p>
    <w:p w:rsidR="00B731AB" w:rsidRPr="00E260CF" w:rsidRDefault="00B731AB" w:rsidP="00B731AB">
      <w:pPr>
        <w:pStyle w:val="ListParagraph"/>
        <w:ind w:left="0"/>
        <w:rPr>
          <w:rFonts w:ascii="Calibri" w:hAnsi="Calibri" w:cs="Calibri"/>
          <w:sz w:val="22"/>
          <w:szCs w:val="22"/>
        </w:rPr>
      </w:pPr>
    </w:p>
    <w:p w:rsidR="00B731AB" w:rsidRPr="00E260CF" w:rsidRDefault="00B731AB" w:rsidP="00B731AB">
      <w:pPr>
        <w:pStyle w:val="ListParagraph"/>
        <w:ind w:left="0"/>
        <w:rPr>
          <w:rFonts w:ascii="Calibri" w:hAnsi="Calibri" w:cs="Calibri"/>
          <w:sz w:val="22"/>
          <w:szCs w:val="22"/>
          <w:lang w:val="en"/>
        </w:rPr>
      </w:pPr>
      <w:r w:rsidRPr="00E260CF">
        <w:rPr>
          <w:rFonts w:ascii="Calibri" w:hAnsi="Calibri" w:cs="Calibri"/>
          <w:sz w:val="22"/>
          <w:szCs w:val="22"/>
          <w:lang w:val="en"/>
        </w:rPr>
        <w:t xml:space="preserve">CCSR’s Certified Peer Specialist (CPS) trainings prepare persons who </w:t>
      </w:r>
      <w:r w:rsidRPr="00E260CF">
        <w:rPr>
          <w:rFonts w:ascii="Calibri" w:hAnsi="Calibri" w:cs="Calibri"/>
          <w:sz w:val="22"/>
          <w:szCs w:val="22"/>
        </w:rPr>
        <w:t xml:space="preserve">self-identify as having direct, first-hand experience of living with a psychiatric diagnosis for work as peer specialists.  Persons who have </w:t>
      </w:r>
      <w:r w:rsidRPr="00E260CF">
        <w:rPr>
          <w:rFonts w:ascii="Calibri" w:hAnsi="Calibri" w:cs="Calibri"/>
          <w:sz w:val="22"/>
          <w:szCs w:val="22"/>
          <w:lang w:val="en"/>
        </w:rPr>
        <w:t xml:space="preserve">been hired as peer specialists at Kansas Community Mental Health Centers, state hospitals and in Veterans Administration programs are eligible for the training. Completion of the training qualifies participants to take the certification exam. </w:t>
      </w:r>
      <w:r w:rsidRPr="00E260CF">
        <w:rPr>
          <w:rFonts w:ascii="Calibri" w:hAnsi="Calibri" w:cs="Calibri"/>
          <w:sz w:val="22"/>
          <w:szCs w:val="22"/>
        </w:rPr>
        <w:t xml:space="preserve">Military cultural competency trainings will be introduced Spring, 2015.  </w:t>
      </w:r>
    </w:p>
    <w:p w:rsidR="00B731AB" w:rsidRPr="00562510" w:rsidRDefault="00B731AB" w:rsidP="00B731AB">
      <w:pPr>
        <w:pStyle w:val="ListParagraph"/>
        <w:ind w:left="0"/>
        <w:rPr>
          <w:rFonts w:ascii="Calibri" w:hAnsi="Calibri" w:cs="Calibri"/>
          <w:sz w:val="22"/>
          <w:szCs w:val="22"/>
        </w:rPr>
      </w:pPr>
    </w:p>
    <w:p w:rsidR="00B731AB" w:rsidRPr="002A4624" w:rsidRDefault="00B731AB" w:rsidP="00B731AB">
      <w:pPr>
        <w:spacing w:after="100" w:afterAutospacing="1"/>
        <w:rPr>
          <w:rFonts w:ascii="Verdana" w:eastAsia="Times New Roman" w:hAnsi="Verdana"/>
          <w:color w:val="000000"/>
          <w:sz w:val="21"/>
          <w:szCs w:val="21"/>
        </w:rPr>
      </w:pPr>
      <w:r w:rsidRPr="00562510">
        <w:rPr>
          <w:rFonts w:ascii="Calibri" w:hAnsi="Calibri" w:cs="Calibri"/>
          <w:b/>
          <w:sz w:val="22"/>
          <w:szCs w:val="22"/>
          <w:u w:val="single"/>
        </w:rPr>
        <w:t>Depression and Bi-Polar Support Alliance</w:t>
      </w:r>
      <w:r w:rsidRPr="00562510">
        <w:rPr>
          <w:rFonts w:ascii="Calibri" w:hAnsi="Calibri" w:cs="Calibri"/>
          <w:sz w:val="22"/>
          <w:szCs w:val="22"/>
        </w:rPr>
        <w:t>.  Peer Specialist Core Training. This training does include a module on military culture responsiveness.  DBSA is a recognized leader in training for the peer specialist workforce: people who use their lived recovery experience to assist others in regaining hope and moving forward to achieve their goals. </w:t>
      </w:r>
      <w:hyperlink r:id="rId18" w:history="1">
        <w:r w:rsidRPr="00562510">
          <w:rPr>
            <w:rStyle w:val="Hyperlink"/>
            <w:rFonts w:ascii="Calibri" w:hAnsi="Calibri" w:cs="Calibri"/>
            <w:sz w:val="22"/>
            <w:szCs w:val="22"/>
          </w:rPr>
          <w:t>http://www.dbsalliance.org/site/PageServer?pagename=education_training_peer_specialist_core</w:t>
        </w:r>
      </w:hyperlink>
      <w:bookmarkStart w:id="0" w:name="_GoBack"/>
      <w:bookmarkEnd w:id="0"/>
      <w:r w:rsidRPr="002A4624">
        <w:rPr>
          <w:rFonts w:ascii="Verdana" w:eastAsia="Times New Roman" w:hAnsi="Verdana"/>
          <w:color w:val="000000"/>
          <w:sz w:val="21"/>
          <w:szCs w:val="21"/>
        </w:rPr>
        <w:t xml:space="preserve">A training that focuses on integrating consumers into policy and program development by providing administrators and policy makers with information and direction to facilitate integration of consumers </w:t>
      </w:r>
      <w:r w:rsidRPr="002A4624">
        <w:rPr>
          <w:rFonts w:ascii="Verdana" w:eastAsia="Times New Roman" w:hAnsi="Verdana"/>
          <w:color w:val="000000"/>
          <w:sz w:val="21"/>
          <w:szCs w:val="21"/>
        </w:rPr>
        <w:lastRenderedPageBreak/>
        <w:t xml:space="preserve">into policy and program development </w:t>
      </w:r>
      <w:r w:rsidRPr="002A4624">
        <w:rPr>
          <w:rFonts w:ascii="Verdana" w:eastAsia="Times New Roman" w:hAnsi="Verdana"/>
          <w:b/>
          <w:bCs/>
          <w:color w:val="000000"/>
          <w:sz w:val="21"/>
          <w:szCs w:val="21"/>
        </w:rPr>
        <w:t>and</w:t>
      </w:r>
      <w:r w:rsidRPr="002A4624">
        <w:rPr>
          <w:rFonts w:ascii="Verdana" w:eastAsia="Times New Roman" w:hAnsi="Verdana"/>
          <w:color w:val="000000"/>
          <w:sz w:val="21"/>
          <w:szCs w:val="21"/>
        </w:rPr>
        <w:t xml:space="preserve"> providing consumers with information and skills to become effective partners and participants in this process. </w:t>
      </w:r>
      <w:hyperlink r:id="rId19" w:history="1">
        <w:r w:rsidRPr="002A4624">
          <w:rPr>
            <w:rFonts w:ascii="Verdana" w:eastAsia="Times New Roman" w:hAnsi="Verdana"/>
            <w:color w:val="3789A8"/>
            <w:sz w:val="21"/>
            <w:szCs w:val="21"/>
          </w:rPr>
          <w:t>Learn more here.</w:t>
        </w:r>
      </w:hyperlink>
    </w:p>
    <w:p w:rsidR="00B731AB" w:rsidRPr="002A4624" w:rsidRDefault="00B731AB" w:rsidP="00B731AB">
      <w:pPr>
        <w:spacing w:after="100" w:afterAutospacing="1"/>
        <w:outlineLvl w:val="1"/>
        <w:rPr>
          <w:rFonts w:ascii="Georgia" w:eastAsia="Times New Roman" w:hAnsi="Georgia"/>
          <w:b/>
          <w:bCs/>
          <w:color w:val="000000"/>
          <w:sz w:val="25"/>
          <w:szCs w:val="25"/>
        </w:rPr>
      </w:pPr>
      <w:r w:rsidRPr="002A4624">
        <w:rPr>
          <w:rFonts w:ascii="Georgia" w:eastAsia="Times New Roman" w:hAnsi="Georgia"/>
          <w:b/>
          <w:bCs/>
          <w:color w:val="000000"/>
          <w:sz w:val="25"/>
          <w:szCs w:val="25"/>
        </w:rPr>
        <w:t>Additional Peer Community Resources</w:t>
      </w:r>
    </w:p>
    <w:p w:rsidR="00B731AB" w:rsidRPr="002A4624" w:rsidRDefault="00B731AB" w:rsidP="00B731AB">
      <w:pPr>
        <w:numPr>
          <w:ilvl w:val="0"/>
          <w:numId w:val="4"/>
        </w:numPr>
        <w:spacing w:before="100" w:beforeAutospacing="1" w:after="100" w:afterAutospacing="1"/>
        <w:rPr>
          <w:rFonts w:ascii="Verdana" w:eastAsia="Times New Roman" w:hAnsi="Verdana"/>
          <w:color w:val="000000"/>
          <w:sz w:val="21"/>
          <w:szCs w:val="21"/>
        </w:rPr>
      </w:pPr>
      <w:hyperlink r:id="rId20" w:tgtFrame="_blank" w:history="1">
        <w:r w:rsidRPr="002A4624">
          <w:rPr>
            <w:rFonts w:ascii="Verdana" w:eastAsia="Times New Roman" w:hAnsi="Verdana"/>
            <w:color w:val="3789A8"/>
            <w:sz w:val="21"/>
            <w:szCs w:val="21"/>
          </w:rPr>
          <w:t>Engaging Women in Trauma-Informed Peer Support: A Guidebook</w:t>
        </w:r>
      </w:hyperlink>
      <w:r w:rsidRPr="002A4624">
        <w:rPr>
          <w:rFonts w:ascii="Verdana" w:eastAsia="Times New Roman" w:hAnsi="Verdana"/>
          <w:color w:val="000000"/>
          <w:sz w:val="21"/>
          <w:szCs w:val="21"/>
        </w:rPr>
        <w:t xml:space="preserve"> </w:t>
      </w:r>
      <w:r w:rsidRPr="002A4624">
        <w:rPr>
          <w:rFonts w:ascii="Verdana" w:eastAsia="Times New Roman" w:hAnsi="Verdana"/>
          <w:noProof/>
          <w:color w:val="3789A8"/>
          <w:sz w:val="21"/>
          <w:szCs w:val="21"/>
        </w:rPr>
        <w:drawing>
          <wp:inline distT="0" distB="0" distL="0" distR="0">
            <wp:extent cx="95250" cy="95250"/>
            <wp:effectExtent l="0" t="0" r="0" b="0"/>
            <wp:docPr id="1" name="Picture 1" descr="exit disclaimer ico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1e25" descr="exit disclaimer icon">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B731AB" w:rsidRPr="002A4624" w:rsidRDefault="00B731AB" w:rsidP="00B731AB">
      <w:pPr>
        <w:numPr>
          <w:ilvl w:val="0"/>
          <w:numId w:val="4"/>
        </w:numPr>
        <w:spacing w:before="100" w:beforeAutospacing="1" w:after="100" w:afterAutospacing="1"/>
        <w:rPr>
          <w:rFonts w:ascii="Verdana" w:eastAsia="Times New Roman" w:hAnsi="Verdana"/>
          <w:color w:val="000000"/>
          <w:sz w:val="21"/>
          <w:szCs w:val="21"/>
        </w:rPr>
      </w:pPr>
      <w:hyperlink r:id="rId23" w:history="1">
        <w:r w:rsidRPr="002A4624">
          <w:rPr>
            <w:rFonts w:ascii="Verdana" w:eastAsia="Times New Roman" w:hAnsi="Verdana"/>
            <w:color w:val="3789A8"/>
            <w:sz w:val="21"/>
            <w:szCs w:val="21"/>
          </w:rPr>
          <w:t>Overcoming Legal Impediments to Hiring Forensic Peer Specialists (PDF 188 kb)</w:t>
        </w:r>
      </w:hyperlink>
    </w:p>
    <w:p w:rsidR="00B731AB" w:rsidRPr="002A4624" w:rsidRDefault="00B731AB" w:rsidP="00B731AB">
      <w:pPr>
        <w:numPr>
          <w:ilvl w:val="0"/>
          <w:numId w:val="4"/>
        </w:numPr>
        <w:spacing w:before="100" w:beforeAutospacing="1" w:after="100" w:afterAutospacing="1"/>
        <w:rPr>
          <w:rFonts w:ascii="Verdana" w:eastAsia="Times New Roman" w:hAnsi="Verdana"/>
          <w:color w:val="000000"/>
          <w:sz w:val="21"/>
          <w:szCs w:val="21"/>
        </w:rPr>
      </w:pPr>
      <w:hyperlink r:id="rId24" w:history="1">
        <w:r w:rsidRPr="002A4624">
          <w:rPr>
            <w:rFonts w:ascii="Verdana" w:eastAsia="Times New Roman" w:hAnsi="Verdana"/>
            <w:color w:val="3789A8"/>
            <w:sz w:val="21"/>
            <w:szCs w:val="21"/>
          </w:rPr>
          <w:t>Peer Support within Criminal Justice Settings: The Role of Forensic Peer Specialists (PDF 144kb)</w:t>
        </w:r>
      </w:hyperlink>
    </w:p>
    <w:p w:rsidR="00B731AB" w:rsidRPr="002A4624" w:rsidRDefault="00B731AB" w:rsidP="00B731AB">
      <w:pPr>
        <w:numPr>
          <w:ilvl w:val="0"/>
          <w:numId w:val="4"/>
        </w:numPr>
        <w:spacing w:before="100" w:beforeAutospacing="1" w:after="100" w:afterAutospacing="1"/>
        <w:rPr>
          <w:rFonts w:ascii="Verdana" w:eastAsia="Times New Roman" w:hAnsi="Verdana"/>
          <w:color w:val="000000"/>
          <w:sz w:val="21"/>
          <w:szCs w:val="21"/>
        </w:rPr>
      </w:pPr>
      <w:hyperlink r:id="rId25" w:tgtFrame="_blank" w:history="1">
        <w:r w:rsidRPr="002A4624">
          <w:rPr>
            <w:rFonts w:ascii="Verdana" w:eastAsia="Times New Roman" w:hAnsi="Verdana"/>
            <w:color w:val="3789A8"/>
            <w:sz w:val="21"/>
            <w:szCs w:val="21"/>
          </w:rPr>
          <w:t>Involving Peers in Criminal Justice &amp; Problem-Solving Collaboratives (PDF 227kb)</w:t>
        </w:r>
      </w:hyperlink>
    </w:p>
    <w:p w:rsidR="00B731AB" w:rsidRPr="002A4624" w:rsidRDefault="00B731AB" w:rsidP="00B731AB">
      <w:pPr>
        <w:spacing w:after="100" w:afterAutospacing="1"/>
        <w:rPr>
          <w:rFonts w:ascii="Verdana" w:eastAsia="Times New Roman" w:hAnsi="Verdana"/>
          <w:color w:val="000000"/>
          <w:sz w:val="21"/>
          <w:szCs w:val="21"/>
        </w:rPr>
      </w:pPr>
      <w:r w:rsidRPr="002A4624">
        <w:rPr>
          <w:rFonts w:ascii="Verdana" w:eastAsia="Times New Roman" w:hAnsi="Verdana"/>
          <w:b/>
          <w:bCs/>
          <w:color w:val="000000"/>
          <w:sz w:val="21"/>
          <w:szCs w:val="21"/>
        </w:rPr>
        <w:t>Presentations</w:t>
      </w:r>
    </w:p>
    <w:p w:rsidR="00B731AB" w:rsidRPr="002A4624" w:rsidRDefault="00B731AB" w:rsidP="00B731AB">
      <w:pPr>
        <w:numPr>
          <w:ilvl w:val="0"/>
          <w:numId w:val="5"/>
        </w:numPr>
        <w:spacing w:before="100" w:beforeAutospacing="1" w:after="100" w:afterAutospacing="1"/>
        <w:rPr>
          <w:rFonts w:ascii="Verdana" w:eastAsia="Times New Roman" w:hAnsi="Verdana"/>
          <w:color w:val="000000"/>
          <w:sz w:val="21"/>
          <w:szCs w:val="21"/>
        </w:rPr>
      </w:pPr>
      <w:r w:rsidRPr="002A4624">
        <w:rPr>
          <w:rFonts w:ascii="Verdana" w:eastAsia="Times New Roman" w:hAnsi="Verdana"/>
          <w:color w:val="000000"/>
          <w:sz w:val="21"/>
          <w:szCs w:val="21"/>
        </w:rPr>
        <w:t>How Forensic Peer Specialists Can Help Your Program</w:t>
      </w:r>
      <w:r w:rsidRPr="002A4624">
        <w:rPr>
          <w:rFonts w:ascii="Verdana" w:eastAsia="Times New Roman" w:hAnsi="Verdana"/>
          <w:color w:val="000000"/>
          <w:sz w:val="21"/>
          <w:szCs w:val="21"/>
        </w:rPr>
        <w:br/>
        <w:t xml:space="preserve">PowerPoint Presentation: </w:t>
      </w:r>
      <w:hyperlink r:id="rId26" w:history="1">
        <w:r w:rsidRPr="002A4624">
          <w:rPr>
            <w:rFonts w:ascii="Verdana" w:eastAsia="Times New Roman" w:hAnsi="Verdana"/>
            <w:color w:val="3789A8"/>
            <w:sz w:val="21"/>
            <w:szCs w:val="21"/>
          </w:rPr>
          <w:t>PDF 92 kb</w:t>
        </w:r>
      </w:hyperlink>
      <w:r w:rsidRPr="002A4624">
        <w:rPr>
          <w:rFonts w:ascii="Verdana" w:eastAsia="Times New Roman" w:hAnsi="Verdana"/>
          <w:color w:val="000000"/>
          <w:sz w:val="21"/>
          <w:szCs w:val="21"/>
        </w:rPr>
        <w:t xml:space="preserve"> | </w:t>
      </w:r>
      <w:hyperlink r:id="rId27" w:history="1">
        <w:r w:rsidRPr="002A4624">
          <w:rPr>
            <w:rFonts w:ascii="Verdana" w:eastAsia="Times New Roman" w:hAnsi="Verdana"/>
            <w:color w:val="3789A8"/>
            <w:sz w:val="21"/>
            <w:szCs w:val="21"/>
          </w:rPr>
          <w:t>MS PowerPoint 207 kb</w:t>
        </w:r>
      </w:hyperlink>
      <w:r w:rsidRPr="002A4624">
        <w:rPr>
          <w:rFonts w:ascii="Verdana" w:eastAsia="Times New Roman" w:hAnsi="Verdana"/>
          <w:color w:val="000000"/>
          <w:sz w:val="21"/>
          <w:szCs w:val="21"/>
        </w:rPr>
        <w:t xml:space="preserve"> | </w:t>
      </w:r>
      <w:hyperlink r:id="rId28" w:history="1">
        <w:r w:rsidRPr="002A4624">
          <w:rPr>
            <w:rFonts w:ascii="Verdana" w:eastAsia="Times New Roman" w:hAnsi="Verdana"/>
            <w:color w:val="3789A8"/>
            <w:sz w:val="21"/>
            <w:szCs w:val="21"/>
          </w:rPr>
          <w:t>Text Only</w:t>
        </w:r>
      </w:hyperlink>
    </w:p>
    <w:p w:rsidR="00B731AB" w:rsidRPr="002A4624" w:rsidRDefault="00B731AB" w:rsidP="00B731AB">
      <w:pPr>
        <w:numPr>
          <w:ilvl w:val="0"/>
          <w:numId w:val="5"/>
        </w:numPr>
        <w:spacing w:before="100" w:beforeAutospacing="1" w:after="100" w:afterAutospacing="1"/>
        <w:rPr>
          <w:rFonts w:ascii="Verdana" w:eastAsia="Times New Roman" w:hAnsi="Verdana"/>
          <w:color w:val="000000"/>
          <w:sz w:val="21"/>
          <w:szCs w:val="21"/>
        </w:rPr>
      </w:pPr>
      <w:r w:rsidRPr="002A4624">
        <w:rPr>
          <w:rFonts w:ascii="Verdana" w:eastAsia="Times New Roman" w:hAnsi="Verdana"/>
          <w:color w:val="000000"/>
          <w:sz w:val="21"/>
          <w:szCs w:val="21"/>
        </w:rPr>
        <w:t>Strategies for Effectively Integrating Consumers as Staff and Experts into Jail Diversion Programs</w:t>
      </w:r>
      <w:r w:rsidRPr="002A4624">
        <w:rPr>
          <w:rFonts w:ascii="Verdana" w:eastAsia="Times New Roman" w:hAnsi="Verdana"/>
          <w:color w:val="000000"/>
          <w:sz w:val="21"/>
          <w:szCs w:val="21"/>
        </w:rPr>
        <w:br/>
        <w:t xml:space="preserve">PowerPoint Presentation: </w:t>
      </w:r>
      <w:hyperlink r:id="rId29" w:history="1">
        <w:r w:rsidRPr="002A4624">
          <w:rPr>
            <w:rFonts w:ascii="Verdana" w:eastAsia="Times New Roman" w:hAnsi="Verdana"/>
            <w:color w:val="3789A8"/>
            <w:sz w:val="21"/>
            <w:szCs w:val="21"/>
          </w:rPr>
          <w:t>PDF 153kb</w:t>
        </w:r>
      </w:hyperlink>
      <w:r w:rsidRPr="002A4624">
        <w:rPr>
          <w:rFonts w:ascii="Verdana" w:eastAsia="Times New Roman" w:hAnsi="Verdana"/>
          <w:color w:val="000000"/>
          <w:sz w:val="21"/>
          <w:szCs w:val="21"/>
        </w:rPr>
        <w:t xml:space="preserve"> | </w:t>
      </w:r>
      <w:hyperlink r:id="rId30" w:history="1">
        <w:r w:rsidRPr="002A4624">
          <w:rPr>
            <w:rFonts w:ascii="Verdana" w:eastAsia="Times New Roman" w:hAnsi="Verdana"/>
            <w:color w:val="3789A8"/>
            <w:sz w:val="21"/>
            <w:szCs w:val="21"/>
          </w:rPr>
          <w:t>MS PowerPoint 302 kb</w:t>
        </w:r>
      </w:hyperlink>
      <w:r w:rsidRPr="002A4624">
        <w:rPr>
          <w:rFonts w:ascii="Verdana" w:eastAsia="Times New Roman" w:hAnsi="Verdana"/>
          <w:color w:val="000000"/>
          <w:sz w:val="21"/>
          <w:szCs w:val="21"/>
        </w:rPr>
        <w:t xml:space="preserve"> | </w:t>
      </w:r>
      <w:hyperlink r:id="rId31" w:history="1">
        <w:r w:rsidRPr="002A4624">
          <w:rPr>
            <w:rFonts w:ascii="Verdana" w:eastAsia="Times New Roman" w:hAnsi="Verdana"/>
            <w:color w:val="3789A8"/>
            <w:sz w:val="21"/>
            <w:szCs w:val="21"/>
          </w:rPr>
          <w:t>Text Only</w:t>
        </w:r>
      </w:hyperlink>
    </w:p>
    <w:p w:rsidR="00B731AB" w:rsidRPr="002A4624" w:rsidRDefault="00B731AB" w:rsidP="00B731AB">
      <w:pPr>
        <w:numPr>
          <w:ilvl w:val="0"/>
          <w:numId w:val="5"/>
        </w:numPr>
        <w:spacing w:before="100" w:beforeAutospacing="1" w:after="100" w:afterAutospacing="1"/>
        <w:rPr>
          <w:rFonts w:ascii="Verdana" w:eastAsia="Times New Roman" w:hAnsi="Verdana"/>
          <w:color w:val="000000"/>
          <w:sz w:val="21"/>
          <w:szCs w:val="21"/>
        </w:rPr>
      </w:pPr>
      <w:r w:rsidRPr="002A4624">
        <w:rPr>
          <w:rFonts w:ascii="Verdana" w:eastAsia="Times New Roman" w:hAnsi="Verdana"/>
          <w:color w:val="000000"/>
          <w:sz w:val="21"/>
          <w:szCs w:val="21"/>
        </w:rPr>
        <w:t>Emerging Roles for Peer Staff in Drug Courts</w:t>
      </w:r>
      <w:r w:rsidRPr="002A4624">
        <w:rPr>
          <w:rFonts w:ascii="Verdana" w:eastAsia="Times New Roman" w:hAnsi="Verdana"/>
          <w:color w:val="000000"/>
          <w:sz w:val="21"/>
          <w:szCs w:val="21"/>
        </w:rPr>
        <w:br/>
      </w:r>
      <w:hyperlink r:id="rId32" w:tgtFrame="_blank" w:history="1">
        <w:r w:rsidRPr="002A4624">
          <w:rPr>
            <w:rFonts w:ascii="Verdana" w:eastAsia="Times New Roman" w:hAnsi="Verdana"/>
            <w:color w:val="3789A8"/>
            <w:sz w:val="21"/>
            <w:szCs w:val="21"/>
          </w:rPr>
          <w:t>Slides from the webinar</w:t>
        </w:r>
      </w:hyperlink>
      <w:r w:rsidRPr="002A4624">
        <w:rPr>
          <w:rFonts w:ascii="Verdana" w:eastAsia="Times New Roman" w:hAnsi="Verdana"/>
          <w:color w:val="000000"/>
          <w:sz w:val="21"/>
          <w:szCs w:val="21"/>
        </w:rPr>
        <w:t xml:space="preserve"> | </w:t>
      </w:r>
      <w:hyperlink r:id="rId33" w:tgtFrame="_blank" w:history="1">
        <w:r w:rsidRPr="002A4624">
          <w:rPr>
            <w:rFonts w:ascii="Verdana" w:eastAsia="Times New Roman" w:hAnsi="Verdana"/>
            <w:color w:val="3789A8"/>
            <w:sz w:val="21"/>
            <w:szCs w:val="21"/>
          </w:rPr>
          <w:t>Recording of the webinar</w:t>
        </w:r>
      </w:hyperlink>
      <w:r w:rsidRPr="002A4624">
        <w:rPr>
          <w:rFonts w:ascii="Verdana" w:eastAsia="Times New Roman" w:hAnsi="Verdana"/>
          <w:color w:val="000000"/>
          <w:sz w:val="21"/>
          <w:szCs w:val="21"/>
        </w:rPr>
        <w:t xml:space="preserve"> | </w:t>
      </w:r>
      <w:hyperlink r:id="rId34" w:tgtFrame="_blank" w:history="1">
        <w:r w:rsidRPr="002A4624">
          <w:rPr>
            <w:rFonts w:ascii="Verdana" w:eastAsia="Times New Roman" w:hAnsi="Verdana"/>
            <w:color w:val="3789A8"/>
            <w:sz w:val="21"/>
            <w:szCs w:val="21"/>
          </w:rPr>
          <w:t>SAMHSA Statewide Consumer Networks</w:t>
        </w:r>
      </w:hyperlink>
      <w:r w:rsidRPr="002A4624">
        <w:rPr>
          <w:rFonts w:ascii="Verdana" w:eastAsia="Times New Roman" w:hAnsi="Verdana"/>
          <w:color w:val="000000"/>
          <w:sz w:val="21"/>
          <w:szCs w:val="21"/>
        </w:rPr>
        <w:t xml:space="preserve"> | </w:t>
      </w:r>
      <w:hyperlink r:id="rId35" w:tgtFrame="_blank" w:history="1">
        <w:r w:rsidRPr="002A4624">
          <w:rPr>
            <w:rFonts w:ascii="Verdana" w:eastAsia="Times New Roman" w:hAnsi="Verdana"/>
            <w:color w:val="3789A8"/>
            <w:sz w:val="21"/>
            <w:szCs w:val="21"/>
          </w:rPr>
          <w:t>SAMHSA Statewide Family Networks</w:t>
        </w:r>
      </w:hyperlink>
      <w:r w:rsidRPr="002A4624">
        <w:rPr>
          <w:rFonts w:ascii="Verdana" w:eastAsia="Times New Roman" w:hAnsi="Verdana"/>
          <w:color w:val="000000"/>
          <w:sz w:val="21"/>
          <w:szCs w:val="21"/>
        </w:rPr>
        <w:t xml:space="preserve"> | </w:t>
      </w:r>
      <w:hyperlink r:id="rId36" w:tgtFrame="_blank" w:history="1">
        <w:r w:rsidRPr="002A4624">
          <w:rPr>
            <w:rFonts w:ascii="Verdana" w:eastAsia="Times New Roman" w:hAnsi="Verdana"/>
            <w:color w:val="3789A8"/>
            <w:sz w:val="21"/>
            <w:szCs w:val="21"/>
          </w:rPr>
          <w:t>State Offices of Consumer Affairs</w:t>
        </w:r>
      </w:hyperlink>
    </w:p>
    <w:p w:rsidR="00B731AB" w:rsidRDefault="00B731AB" w:rsidP="00B731AB">
      <w:pPr>
        <w:pStyle w:val="ListParagraph"/>
        <w:rPr>
          <w:sz w:val="22"/>
          <w:szCs w:val="22"/>
        </w:rPr>
      </w:pPr>
    </w:p>
    <w:p w:rsidR="003B11C0" w:rsidRDefault="003B11C0"/>
    <w:sectPr w:rsidR="003B11C0" w:rsidSect="005A560C">
      <w:footerReference w:type="default" r:id="rId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CAE" w:rsidRDefault="00B731AB">
    <w:pPr>
      <w:pStyle w:val="Footer"/>
      <w:jc w:val="right"/>
    </w:pPr>
    <w:r>
      <w:fldChar w:fldCharType="begin"/>
    </w:r>
    <w:r>
      <w:instrText xml:space="preserve"> PAGE   \* MERGEFORMAT </w:instrText>
    </w:r>
    <w:r>
      <w:fldChar w:fldCharType="separate"/>
    </w:r>
    <w:r>
      <w:rPr>
        <w:noProof/>
      </w:rPr>
      <w:t>1</w:t>
    </w:r>
    <w:r>
      <w:fldChar w:fldCharType="end"/>
    </w:r>
  </w:p>
  <w:p w:rsidR="00151CAE" w:rsidRDefault="00B731A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66DB7"/>
    <w:multiLevelType w:val="multilevel"/>
    <w:tmpl w:val="86B8B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C661D"/>
    <w:multiLevelType w:val="multilevel"/>
    <w:tmpl w:val="701C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E23867"/>
    <w:multiLevelType w:val="hybridMultilevel"/>
    <w:tmpl w:val="1A3E30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D6B6C"/>
    <w:multiLevelType w:val="multilevel"/>
    <w:tmpl w:val="93E0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AC2D93"/>
    <w:multiLevelType w:val="multilevel"/>
    <w:tmpl w:val="4C4EA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D20AAD"/>
    <w:multiLevelType w:val="multilevel"/>
    <w:tmpl w:val="7EFC1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AB"/>
    <w:rsid w:val="003B11C0"/>
    <w:rsid w:val="00B73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B6B75-92B0-4272-9FD1-B963482B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1A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31AB"/>
    <w:pPr>
      <w:tabs>
        <w:tab w:val="center" w:pos="4680"/>
        <w:tab w:val="right" w:pos="9360"/>
      </w:tabs>
    </w:pPr>
  </w:style>
  <w:style w:type="character" w:customStyle="1" w:styleId="FooterChar">
    <w:name w:val="Footer Char"/>
    <w:basedOn w:val="DefaultParagraphFont"/>
    <w:link w:val="Footer"/>
    <w:uiPriority w:val="99"/>
    <w:rsid w:val="00B731AB"/>
    <w:rPr>
      <w:rFonts w:ascii="Times New Roman" w:eastAsia="Calibri" w:hAnsi="Times New Roman" w:cs="Times New Roman"/>
      <w:sz w:val="24"/>
      <w:szCs w:val="24"/>
    </w:rPr>
  </w:style>
  <w:style w:type="paragraph" w:styleId="ListParagraph">
    <w:name w:val="List Paragraph"/>
    <w:basedOn w:val="Normal"/>
    <w:uiPriority w:val="34"/>
    <w:qFormat/>
    <w:rsid w:val="00B731AB"/>
    <w:pPr>
      <w:ind w:left="720"/>
    </w:pPr>
  </w:style>
  <w:style w:type="character" w:styleId="Hyperlink">
    <w:name w:val="Hyperlink"/>
    <w:uiPriority w:val="99"/>
    <w:unhideWhenUsed/>
    <w:rsid w:val="00B731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inscenter.samhsa.gov/cms-assets/documents/100397-335842.learningaboutus.pdf" TargetMode="External"/><Relationship Id="rId13" Type="http://schemas.openxmlformats.org/officeDocument/2006/relationships/hyperlink" Target="http://gainscenter.samhsa.gov/peer_resources/pdfs/Davidson_Rowe_Peersupport.pdf" TargetMode="External"/><Relationship Id="rId18" Type="http://schemas.openxmlformats.org/officeDocument/2006/relationships/hyperlink" Target="http://www.dbsalliance.org/site/PageServer?pagename=education_training_peer_specialist_core" TargetMode="External"/><Relationship Id="rId26" Type="http://schemas.openxmlformats.org/officeDocument/2006/relationships/hyperlink" Target="http://gainscenter.samhsa.gov/peer_resources/pdfs/9_07_FPS_NetTeleconference_Slides.pd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gainscenter.samhsa.gov/disclaimer.asp" TargetMode="External"/><Relationship Id="rId34" Type="http://schemas.openxmlformats.org/officeDocument/2006/relationships/hyperlink" Target="http://gainscenter.samhsa.gov/cms-assets/documents/140833-468053.consumer-networks.pdf" TargetMode="External"/><Relationship Id="rId7" Type="http://schemas.openxmlformats.org/officeDocument/2006/relationships/hyperlink" Target="http://www.consumerstar.org/" TargetMode="External"/><Relationship Id="rId12" Type="http://schemas.openxmlformats.org/officeDocument/2006/relationships/hyperlink" Target="http://gainscenter.samhsa.gov/peer_resources/pdfs/Miller_Massaro_Overcoming.pdf" TargetMode="External"/><Relationship Id="rId17" Type="http://schemas.openxmlformats.org/officeDocument/2006/relationships/hyperlink" Target="http://webs.wichita.edu/?u=ccsr&amp;p=/certifiedpeerspecialisttraining/" TargetMode="External"/><Relationship Id="rId25" Type="http://schemas.openxmlformats.org/officeDocument/2006/relationships/hyperlink" Target="http://gainscenter.samhsa.gov/cms-assets/documents/62304-42605.peersupportfactsweb.pdf" TargetMode="External"/><Relationship Id="rId33" Type="http://schemas.openxmlformats.org/officeDocument/2006/relationships/hyperlink" Target="http://gainscenter.samhsa.gov/cms-assets/documents/140817-686370.peers-in-drug-courts-recording.wmv"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a.gov/vhapublications%20/" TargetMode="External"/><Relationship Id="rId20" Type="http://schemas.openxmlformats.org/officeDocument/2006/relationships/hyperlink" Target="http://www.nasmhpd.org/publications/engagingWomen.aspx" TargetMode="External"/><Relationship Id="rId29" Type="http://schemas.openxmlformats.org/officeDocument/2006/relationships/hyperlink" Target="http://gainscenter.samhsa.gov/peer_resources/pdfs/9_04_Net-tele_Slides.pdf" TargetMode="External"/><Relationship Id="rId1" Type="http://schemas.openxmlformats.org/officeDocument/2006/relationships/numbering" Target="numbering.xml"/><Relationship Id="rId6" Type="http://schemas.openxmlformats.org/officeDocument/2006/relationships/hyperlink" Target="http://gainscenter.samhsa.gov/peer_resources/peershare.asp" TargetMode="External"/><Relationship Id="rId11" Type="http://schemas.openxmlformats.org/officeDocument/2006/relationships/hyperlink" Target="http://www.nasmhpd.org/publications/engagingWomen.aspx" TargetMode="External"/><Relationship Id="rId24" Type="http://schemas.openxmlformats.org/officeDocument/2006/relationships/hyperlink" Target="http://gainscenter.samhsa.gov/peer_resources/pdfs/Davidson_Rowe_Peersupport.pdf" TargetMode="External"/><Relationship Id="rId32" Type="http://schemas.openxmlformats.org/officeDocument/2006/relationships/hyperlink" Target="http://gainscenter.samhsa.gov/cms-assets/documents/140832-456386.webinar-combined-presentations.pdf" TargetMode="External"/><Relationship Id="rId37" Type="http://schemas.openxmlformats.org/officeDocument/2006/relationships/footer" Target="footer1.xml"/><Relationship Id="rId5" Type="http://schemas.openxmlformats.org/officeDocument/2006/relationships/hyperlink" Target="http://gainscenter.samhsa.gov/peer_resources/default.asp" TargetMode="External"/><Relationship Id="rId15" Type="http://schemas.openxmlformats.org/officeDocument/2006/relationships/hyperlink" Target="http://www.mirecc.va.gov/visn4/docs/Peer_Specialist_Toolkit_FINAL.pdf" TargetMode="External"/><Relationship Id="rId23" Type="http://schemas.openxmlformats.org/officeDocument/2006/relationships/hyperlink" Target="http://gainscenter.samhsa.gov/peer_resources/pdfs/Miller_Massaro_Overcoming.pdf" TargetMode="External"/><Relationship Id="rId28" Type="http://schemas.openxmlformats.org/officeDocument/2006/relationships/hyperlink" Target="http://gainscenter.samhsa.gov/peer_resources/presentations/9_07_NetTeleconference.asp" TargetMode="External"/><Relationship Id="rId36" Type="http://schemas.openxmlformats.org/officeDocument/2006/relationships/hyperlink" Target="http://gainscenter.samhsa.gov/cms-assets/documents/140821-715996.state-offices-of-consumer-affairs.pdf" TargetMode="External"/><Relationship Id="rId10" Type="http://schemas.openxmlformats.org/officeDocument/2006/relationships/hyperlink" Target="http://gainscenter.samhsa.gov/cms-assets/documents/100399-796759.promisingpractices.pdf" TargetMode="External"/><Relationship Id="rId19" Type="http://schemas.openxmlformats.org/officeDocument/2006/relationships/hyperlink" Target="http://gainscenter.samhsa.gov/peer_resources/training.asp" TargetMode="External"/><Relationship Id="rId31" Type="http://schemas.openxmlformats.org/officeDocument/2006/relationships/hyperlink" Target="http://gainscenter.samhsa.gov/peer_resources/presentations/9_04_NetTeleconference.asp" TargetMode="External"/><Relationship Id="rId4" Type="http://schemas.openxmlformats.org/officeDocument/2006/relationships/webSettings" Target="webSettings.xml"/><Relationship Id="rId9" Type="http://schemas.openxmlformats.org/officeDocument/2006/relationships/hyperlink" Target="http://gainscenter.samhsa.gov/cms-assets/documents/100398-427680.selfadvocacyempowertoolkit.pdf" TargetMode="External"/><Relationship Id="rId14" Type="http://schemas.openxmlformats.org/officeDocument/2006/relationships/hyperlink" Target="http://gainscenter.samhsa.gov/cms-assets/documents/62304-42605.peersupportfactsweb.pdf" TargetMode="External"/><Relationship Id="rId22" Type="http://schemas.openxmlformats.org/officeDocument/2006/relationships/image" Target="media/image1.png"/><Relationship Id="rId27" Type="http://schemas.openxmlformats.org/officeDocument/2006/relationships/hyperlink" Target="http://gainscenter.samhsa.gov/peer_resources/presentations/FPS_NetTeleconference9_20_07.ppt" TargetMode="External"/><Relationship Id="rId30" Type="http://schemas.openxmlformats.org/officeDocument/2006/relationships/hyperlink" Target="http://gainscenter.samhsa.gov/peer_resources/presentations/Sept4NetConf.ppt" TargetMode="External"/><Relationship Id="rId35" Type="http://schemas.openxmlformats.org/officeDocument/2006/relationships/hyperlink" Target="http://gainscenter.samhsa.gov/cms-assets/documents/140834-685983.family-networ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 Sweeney</dc:creator>
  <cp:keywords/>
  <dc:description/>
  <cp:lastModifiedBy>Sheli Sweeney</cp:lastModifiedBy>
  <cp:revision>1</cp:revision>
  <dcterms:created xsi:type="dcterms:W3CDTF">2015-02-13T23:08:00Z</dcterms:created>
  <dcterms:modified xsi:type="dcterms:W3CDTF">2015-02-13T23:11:00Z</dcterms:modified>
</cp:coreProperties>
</file>