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015D" w14:textId="77777777" w:rsidR="00F20A18" w:rsidRPr="00050D03" w:rsidRDefault="00F20A18" w:rsidP="00361BB9">
      <w:pPr>
        <w:tabs>
          <w:tab w:val="left" w:pos="540"/>
        </w:tabs>
        <w:spacing w:after="120"/>
        <w:jc w:val="both"/>
        <w:rPr>
          <w:rFonts w:asciiTheme="minorHAnsi" w:hAnsiTheme="minorHAnsi" w:cstheme="minorHAnsi"/>
        </w:rPr>
      </w:pPr>
    </w:p>
    <w:p w14:paraId="0ACD1C72" w14:textId="77777777" w:rsidR="00881F83" w:rsidRPr="00050D03" w:rsidRDefault="00881F83" w:rsidP="00361BB9">
      <w:pPr>
        <w:tabs>
          <w:tab w:val="left" w:pos="540"/>
        </w:tabs>
        <w:spacing w:after="120"/>
        <w:jc w:val="both"/>
        <w:rPr>
          <w:rFonts w:asciiTheme="minorHAnsi" w:hAnsiTheme="minorHAnsi" w:cstheme="minorHAnsi"/>
        </w:rPr>
      </w:pPr>
    </w:p>
    <w:p w14:paraId="79C8E5C0" w14:textId="77777777" w:rsidR="00C436A8" w:rsidRPr="00050D03" w:rsidRDefault="00C436A8" w:rsidP="00361BB9">
      <w:pPr>
        <w:tabs>
          <w:tab w:val="left" w:pos="540"/>
        </w:tabs>
        <w:spacing w:after="120"/>
        <w:rPr>
          <w:rFonts w:asciiTheme="minorHAnsi" w:hAnsiTheme="minorHAnsi" w:cstheme="minorHAnsi"/>
        </w:rPr>
      </w:pPr>
    </w:p>
    <w:p w14:paraId="1B820874" w14:textId="3B1C564A" w:rsidR="00997D17" w:rsidRPr="00050D03" w:rsidRDefault="00361A91" w:rsidP="00361BB9">
      <w:pPr>
        <w:tabs>
          <w:tab w:val="left" w:pos="540"/>
        </w:tabs>
        <w:spacing w:after="120"/>
        <w:jc w:val="center"/>
        <w:rPr>
          <w:rFonts w:asciiTheme="minorHAnsi" w:hAnsiTheme="minorHAnsi" w:cstheme="minorHAnsi"/>
          <w:color w:val="17365D"/>
        </w:rPr>
      </w:pPr>
      <w:r w:rsidRPr="00050D03">
        <w:rPr>
          <w:rFonts w:asciiTheme="minorHAnsi" w:hAnsiTheme="minorHAnsi" w:cstheme="minorHAnsi"/>
          <w:color w:val="17365D"/>
        </w:rPr>
        <w:object w:dxaOrig="11881" w:dyaOrig="9180" w14:anchorId="6C956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213pt" o:ole="">
            <v:imagedata r:id="rId8" o:title=""/>
          </v:shape>
          <o:OLEObject Type="Embed" ProgID="AcroExch.Document.DC" ShapeID="_x0000_i1025" DrawAspect="Content" ObjectID="_1645357557" r:id="rId9"/>
        </w:object>
      </w:r>
    </w:p>
    <w:p w14:paraId="668B10B9" w14:textId="1B9DDDE0" w:rsidR="00C436A8" w:rsidRPr="00361BB9" w:rsidRDefault="00143AFA" w:rsidP="00361BB9">
      <w:pPr>
        <w:tabs>
          <w:tab w:val="left" w:pos="540"/>
        </w:tabs>
        <w:spacing w:after="120"/>
        <w:jc w:val="center"/>
        <w:rPr>
          <w:rFonts w:asciiTheme="minorHAnsi" w:hAnsiTheme="minorHAnsi" w:cstheme="minorHAnsi"/>
          <w:b/>
          <w:color w:val="0A407C"/>
        </w:rPr>
      </w:pPr>
      <w:r w:rsidRPr="00361BB9">
        <w:rPr>
          <w:rFonts w:asciiTheme="minorHAnsi" w:hAnsiTheme="minorHAnsi" w:cstheme="minorHAnsi"/>
          <w:b/>
          <w:color w:val="0A407C"/>
        </w:rPr>
        <w:softHyphen/>
      </w:r>
      <w:r w:rsidRPr="00361BB9">
        <w:rPr>
          <w:rFonts w:asciiTheme="minorHAnsi" w:hAnsiTheme="minorHAnsi" w:cstheme="minorHAnsi"/>
          <w:b/>
          <w:color w:val="0A407C"/>
        </w:rPr>
        <w:softHyphen/>
      </w:r>
      <w:r w:rsidRPr="00361BB9">
        <w:rPr>
          <w:rFonts w:asciiTheme="minorHAnsi" w:hAnsiTheme="minorHAnsi" w:cstheme="minorHAnsi"/>
          <w:b/>
          <w:color w:val="0A407C"/>
        </w:rPr>
        <w:softHyphen/>
      </w:r>
      <w:r w:rsidRPr="00361BB9">
        <w:rPr>
          <w:rFonts w:asciiTheme="minorHAnsi" w:hAnsiTheme="minorHAnsi" w:cstheme="minorHAnsi"/>
          <w:b/>
          <w:color w:val="0A407C"/>
        </w:rPr>
        <w:softHyphen/>
      </w:r>
      <w:r w:rsidRPr="00361BB9">
        <w:rPr>
          <w:rFonts w:asciiTheme="minorHAnsi" w:hAnsiTheme="minorHAnsi" w:cstheme="minorHAnsi"/>
          <w:b/>
          <w:color w:val="0A407C"/>
        </w:rPr>
        <w:softHyphen/>
      </w:r>
      <w:r w:rsidRPr="00361BB9">
        <w:rPr>
          <w:rFonts w:asciiTheme="minorHAnsi" w:hAnsiTheme="minorHAnsi" w:cstheme="minorHAnsi"/>
          <w:b/>
          <w:color w:val="0A407C"/>
        </w:rPr>
        <w:softHyphen/>
      </w:r>
      <w:r w:rsidR="005928FA" w:rsidRPr="00361BB9">
        <w:rPr>
          <w:rFonts w:asciiTheme="minorHAnsi" w:hAnsiTheme="minorHAnsi" w:cstheme="minorHAnsi"/>
          <w:b/>
          <w:color w:val="0A407C"/>
        </w:rPr>
        <w:t>KDADS</w:t>
      </w:r>
      <w:r w:rsidR="005864A3" w:rsidRPr="00361BB9">
        <w:rPr>
          <w:rFonts w:asciiTheme="minorHAnsi" w:hAnsiTheme="minorHAnsi" w:cstheme="minorHAnsi"/>
          <w:b/>
          <w:color w:val="0A407C"/>
        </w:rPr>
        <w:t xml:space="preserve"> Grant Request for </w:t>
      </w:r>
      <w:r w:rsidR="00D30A94" w:rsidRPr="00361BB9">
        <w:rPr>
          <w:rFonts w:asciiTheme="minorHAnsi" w:hAnsiTheme="minorHAnsi" w:cstheme="minorHAnsi"/>
          <w:b/>
          <w:color w:val="0A407C"/>
        </w:rPr>
        <w:t>Application</w:t>
      </w:r>
      <w:r w:rsidR="00775A9B" w:rsidRPr="00361BB9">
        <w:rPr>
          <w:rFonts w:asciiTheme="minorHAnsi" w:hAnsiTheme="minorHAnsi" w:cstheme="minorHAnsi"/>
          <w:b/>
          <w:color w:val="0A407C"/>
        </w:rPr>
        <w:t xml:space="preserve"> (RF</w:t>
      </w:r>
      <w:r w:rsidR="004325D3" w:rsidRPr="00361BB9">
        <w:rPr>
          <w:rFonts w:asciiTheme="minorHAnsi" w:hAnsiTheme="minorHAnsi" w:cstheme="minorHAnsi"/>
          <w:b/>
          <w:color w:val="0A407C"/>
        </w:rPr>
        <w:t>A</w:t>
      </w:r>
      <w:r w:rsidR="00775A9B" w:rsidRPr="00361BB9">
        <w:rPr>
          <w:rFonts w:asciiTheme="minorHAnsi" w:hAnsiTheme="minorHAnsi" w:cstheme="minorHAnsi"/>
          <w:b/>
          <w:color w:val="0A407C"/>
        </w:rPr>
        <w:t>)</w:t>
      </w:r>
    </w:p>
    <w:p w14:paraId="000D6719" w14:textId="43E562EC" w:rsidR="00030311" w:rsidRPr="00361BB9" w:rsidRDefault="00361A91" w:rsidP="00361BB9">
      <w:pPr>
        <w:tabs>
          <w:tab w:val="left" w:pos="540"/>
        </w:tabs>
        <w:spacing w:after="120"/>
        <w:jc w:val="center"/>
        <w:rPr>
          <w:rFonts w:asciiTheme="minorHAnsi" w:hAnsiTheme="minorHAnsi" w:cstheme="minorHAnsi"/>
          <w:highlight w:val="yellow"/>
        </w:rPr>
      </w:pPr>
      <w:r w:rsidRPr="00361BB9">
        <w:rPr>
          <w:rFonts w:asciiTheme="minorHAnsi" w:hAnsiTheme="minorHAnsi" w:cstheme="minorHAnsi"/>
          <w:b/>
          <w:bCs/>
        </w:rPr>
        <w:t xml:space="preserve">Kansas </w:t>
      </w:r>
      <w:r w:rsidR="004325D3" w:rsidRPr="00361BB9">
        <w:rPr>
          <w:rFonts w:asciiTheme="minorHAnsi" w:hAnsiTheme="minorHAnsi" w:cstheme="minorHAnsi"/>
          <w:b/>
          <w:bCs/>
        </w:rPr>
        <w:t xml:space="preserve">State </w:t>
      </w:r>
      <w:r w:rsidRPr="00361BB9">
        <w:rPr>
          <w:rFonts w:asciiTheme="minorHAnsi" w:hAnsiTheme="minorHAnsi" w:cstheme="minorHAnsi"/>
          <w:b/>
          <w:bCs/>
        </w:rPr>
        <w:t xml:space="preserve">Opioid Response </w:t>
      </w:r>
      <w:r w:rsidR="00631A2F">
        <w:rPr>
          <w:rFonts w:asciiTheme="minorHAnsi" w:hAnsiTheme="minorHAnsi" w:cstheme="minorHAnsi"/>
          <w:b/>
          <w:bCs/>
        </w:rPr>
        <w:t>Sub-</w:t>
      </w:r>
      <w:r w:rsidRPr="00361BB9">
        <w:rPr>
          <w:rFonts w:asciiTheme="minorHAnsi" w:hAnsiTheme="minorHAnsi" w:cstheme="minorHAnsi"/>
          <w:b/>
          <w:bCs/>
        </w:rPr>
        <w:t>Grants 2020</w:t>
      </w:r>
    </w:p>
    <w:p w14:paraId="27458365" w14:textId="06875320" w:rsidR="00D46B67" w:rsidRPr="00361BB9" w:rsidRDefault="00D21203" w:rsidP="00361BB9">
      <w:pPr>
        <w:widowControl/>
        <w:tabs>
          <w:tab w:val="left" w:pos="540"/>
        </w:tabs>
        <w:autoSpaceDE/>
        <w:autoSpaceDN/>
        <w:adjustRightInd/>
        <w:spacing w:after="120"/>
        <w:jc w:val="center"/>
        <w:rPr>
          <w:rFonts w:asciiTheme="minorHAnsi" w:hAnsiTheme="minorHAnsi" w:cstheme="minorHAnsi"/>
        </w:rPr>
      </w:pPr>
      <w:r w:rsidRPr="00361BB9">
        <w:rPr>
          <w:rFonts w:asciiTheme="minorHAnsi" w:hAnsiTheme="minorHAnsi" w:cstheme="minorHAnsi"/>
        </w:rPr>
        <w:t>Behavioral Health Services Commission</w:t>
      </w:r>
    </w:p>
    <w:p w14:paraId="30CE836C" w14:textId="09D1D0FE" w:rsidR="00D46B67" w:rsidRPr="00361BB9" w:rsidRDefault="00595AAD" w:rsidP="00361BB9">
      <w:pPr>
        <w:tabs>
          <w:tab w:val="left" w:pos="540"/>
        </w:tabs>
        <w:spacing w:after="120"/>
        <w:jc w:val="center"/>
        <w:rPr>
          <w:rFonts w:asciiTheme="minorHAnsi" w:hAnsiTheme="minorHAnsi" w:cstheme="minorHAnsi"/>
        </w:rPr>
      </w:pPr>
      <w:r w:rsidRPr="00361BB9">
        <w:rPr>
          <w:rFonts w:asciiTheme="minorHAnsi" w:hAnsiTheme="minorHAnsi" w:cstheme="minorHAnsi"/>
        </w:rPr>
        <w:t xml:space="preserve">Release Date:  </w:t>
      </w:r>
      <w:r w:rsidR="00E14082" w:rsidRPr="00802D10">
        <w:rPr>
          <w:rFonts w:asciiTheme="minorHAnsi" w:hAnsiTheme="minorHAnsi" w:cstheme="minorHAnsi"/>
        </w:rPr>
        <w:t>March</w:t>
      </w:r>
      <w:r w:rsidR="00361A91" w:rsidRPr="00802D10">
        <w:rPr>
          <w:rFonts w:asciiTheme="minorHAnsi" w:hAnsiTheme="minorHAnsi" w:cstheme="minorHAnsi"/>
        </w:rPr>
        <w:t xml:space="preserve"> </w:t>
      </w:r>
      <w:r w:rsidR="00CB71A9">
        <w:rPr>
          <w:rFonts w:asciiTheme="minorHAnsi" w:hAnsiTheme="minorHAnsi" w:cstheme="minorHAnsi"/>
        </w:rPr>
        <w:t>23</w:t>
      </w:r>
      <w:r w:rsidR="00361A91" w:rsidRPr="00361BB9">
        <w:rPr>
          <w:rFonts w:asciiTheme="minorHAnsi" w:hAnsiTheme="minorHAnsi" w:cstheme="minorHAnsi"/>
        </w:rPr>
        <w:t>, 2020</w:t>
      </w:r>
    </w:p>
    <w:p w14:paraId="7D9495E1" w14:textId="118961B9" w:rsidR="00D46B67" w:rsidRPr="00361BB9" w:rsidRDefault="00595AAD" w:rsidP="00361BB9">
      <w:pPr>
        <w:tabs>
          <w:tab w:val="left" w:pos="540"/>
        </w:tabs>
        <w:spacing w:after="120"/>
        <w:jc w:val="center"/>
        <w:rPr>
          <w:rFonts w:asciiTheme="minorHAnsi" w:hAnsiTheme="minorHAnsi" w:cstheme="minorHAnsi"/>
        </w:rPr>
      </w:pPr>
      <w:r w:rsidRPr="00361BB9">
        <w:rPr>
          <w:rFonts w:asciiTheme="minorHAnsi" w:hAnsiTheme="minorHAnsi" w:cstheme="minorHAnsi"/>
        </w:rPr>
        <w:t>RF</w:t>
      </w:r>
      <w:r w:rsidR="004325D3" w:rsidRPr="00361BB9">
        <w:rPr>
          <w:rFonts w:asciiTheme="minorHAnsi" w:hAnsiTheme="minorHAnsi" w:cstheme="minorHAnsi"/>
        </w:rPr>
        <w:t>A</w:t>
      </w:r>
      <w:r w:rsidRPr="00361BB9">
        <w:rPr>
          <w:rFonts w:asciiTheme="minorHAnsi" w:hAnsiTheme="minorHAnsi" w:cstheme="minorHAnsi"/>
        </w:rPr>
        <w:t xml:space="preserve"> Submission Deadline:  </w:t>
      </w:r>
      <w:r w:rsidR="00E14082" w:rsidRPr="00802D10">
        <w:rPr>
          <w:rFonts w:asciiTheme="minorHAnsi" w:hAnsiTheme="minorHAnsi" w:cstheme="minorHAnsi"/>
        </w:rPr>
        <w:t>April</w:t>
      </w:r>
      <w:r w:rsidR="004325D3" w:rsidRPr="00802D10">
        <w:rPr>
          <w:rFonts w:asciiTheme="minorHAnsi" w:hAnsiTheme="minorHAnsi" w:cstheme="minorHAnsi"/>
        </w:rPr>
        <w:t xml:space="preserve"> </w:t>
      </w:r>
      <w:r w:rsidR="00631A2F">
        <w:rPr>
          <w:rFonts w:asciiTheme="minorHAnsi" w:hAnsiTheme="minorHAnsi" w:cstheme="minorHAnsi"/>
        </w:rPr>
        <w:t>6</w:t>
      </w:r>
      <w:r w:rsidR="00361A91" w:rsidRPr="00361BB9">
        <w:rPr>
          <w:rFonts w:asciiTheme="minorHAnsi" w:hAnsiTheme="minorHAnsi" w:cstheme="minorHAnsi"/>
        </w:rPr>
        <w:t>, 2020, 5 p.m. CST</w:t>
      </w:r>
    </w:p>
    <w:p w14:paraId="4846DC2A" w14:textId="295B8BEC" w:rsidR="004F2AB0" w:rsidRPr="00361BB9" w:rsidRDefault="005741B1" w:rsidP="00361BB9">
      <w:pPr>
        <w:tabs>
          <w:tab w:val="left" w:pos="540"/>
        </w:tabs>
        <w:spacing w:after="120"/>
        <w:jc w:val="center"/>
        <w:rPr>
          <w:rFonts w:asciiTheme="minorHAnsi" w:hAnsiTheme="minorHAnsi" w:cstheme="minorHAnsi"/>
        </w:rPr>
      </w:pPr>
      <w:r w:rsidRPr="00361BB9">
        <w:rPr>
          <w:rFonts w:asciiTheme="minorHAnsi" w:hAnsiTheme="minorHAnsi" w:cstheme="minorHAnsi"/>
        </w:rPr>
        <w:t>Michele Reese</w:t>
      </w:r>
    </w:p>
    <w:p w14:paraId="3813AFD5" w14:textId="56B49152" w:rsidR="005741B1" w:rsidRPr="00361BB9" w:rsidRDefault="005741B1" w:rsidP="00361BB9">
      <w:pPr>
        <w:tabs>
          <w:tab w:val="left" w:pos="540"/>
        </w:tabs>
        <w:spacing w:after="120"/>
        <w:jc w:val="center"/>
        <w:rPr>
          <w:rFonts w:asciiTheme="minorHAnsi" w:hAnsiTheme="minorHAnsi" w:cstheme="minorHAnsi"/>
        </w:rPr>
      </w:pPr>
      <w:r w:rsidRPr="00361BB9">
        <w:rPr>
          <w:rFonts w:asciiTheme="minorHAnsi" w:hAnsiTheme="minorHAnsi" w:cstheme="minorHAnsi"/>
        </w:rPr>
        <w:t>Opioid Response Program Coordinator</w:t>
      </w:r>
    </w:p>
    <w:p w14:paraId="617901CF" w14:textId="137DD4BA" w:rsidR="00C436A8" w:rsidRPr="00361BB9" w:rsidRDefault="008171DC" w:rsidP="00361BB9">
      <w:pPr>
        <w:tabs>
          <w:tab w:val="left" w:pos="540"/>
        </w:tabs>
        <w:spacing w:after="120"/>
        <w:jc w:val="center"/>
        <w:rPr>
          <w:rFonts w:asciiTheme="minorHAnsi" w:hAnsiTheme="minorHAnsi" w:cstheme="minorHAnsi"/>
          <w:u w:val="single"/>
        </w:rPr>
      </w:pPr>
      <w:hyperlink r:id="rId10" w:history="1">
        <w:r w:rsidR="005741B1" w:rsidRPr="00361BB9">
          <w:rPr>
            <w:rStyle w:val="Hyperlink"/>
            <w:rFonts w:asciiTheme="minorHAnsi" w:hAnsiTheme="minorHAnsi" w:cstheme="minorHAnsi"/>
          </w:rPr>
          <w:t>michele.reese2@ks.gov</w:t>
        </w:r>
      </w:hyperlink>
    </w:p>
    <w:p w14:paraId="7A475822" w14:textId="685B1B0A" w:rsidR="00EE76DB" w:rsidRPr="00361BB9" w:rsidRDefault="005B52C8" w:rsidP="00361BB9">
      <w:pPr>
        <w:tabs>
          <w:tab w:val="left" w:pos="540"/>
        </w:tabs>
        <w:spacing w:after="120"/>
        <w:jc w:val="center"/>
        <w:rPr>
          <w:rFonts w:asciiTheme="minorHAnsi" w:hAnsiTheme="minorHAnsi" w:cstheme="minorHAnsi"/>
        </w:rPr>
      </w:pPr>
      <w:r w:rsidRPr="00361BB9">
        <w:rPr>
          <w:rFonts w:asciiTheme="minorHAnsi" w:hAnsiTheme="minorHAnsi" w:cstheme="minorHAnsi"/>
        </w:rPr>
        <w:t>785-296-</w:t>
      </w:r>
      <w:r w:rsidR="005741B1" w:rsidRPr="00361BB9">
        <w:rPr>
          <w:rFonts w:asciiTheme="minorHAnsi" w:hAnsiTheme="minorHAnsi" w:cstheme="minorHAnsi"/>
        </w:rPr>
        <w:t>0649</w:t>
      </w:r>
    </w:p>
    <w:p w14:paraId="1E0D0CCF" w14:textId="77777777" w:rsidR="004039BA" w:rsidRPr="00050D03" w:rsidRDefault="004039BA" w:rsidP="00361BB9">
      <w:pPr>
        <w:tabs>
          <w:tab w:val="left" w:pos="540"/>
        </w:tabs>
        <w:spacing w:after="120"/>
        <w:jc w:val="center"/>
        <w:rPr>
          <w:rFonts w:asciiTheme="minorHAnsi" w:hAnsiTheme="minorHAnsi" w:cstheme="minorHAnsi"/>
        </w:rPr>
      </w:pPr>
    </w:p>
    <w:p w14:paraId="75B12FCC" w14:textId="77777777" w:rsidR="004039BA" w:rsidRPr="00050D03" w:rsidRDefault="004039BA" w:rsidP="00361BB9">
      <w:pPr>
        <w:tabs>
          <w:tab w:val="left" w:pos="540"/>
        </w:tabs>
        <w:spacing w:after="120"/>
        <w:jc w:val="center"/>
        <w:rPr>
          <w:rFonts w:asciiTheme="minorHAnsi" w:hAnsiTheme="minorHAnsi" w:cstheme="minorHAnsi"/>
        </w:rPr>
      </w:pPr>
    </w:p>
    <w:p w14:paraId="298393B5" w14:textId="77777777" w:rsidR="00057D62" w:rsidRPr="00050D03" w:rsidRDefault="00057D62" w:rsidP="00361BB9">
      <w:pPr>
        <w:tabs>
          <w:tab w:val="left" w:pos="540"/>
        </w:tabs>
        <w:spacing w:after="120"/>
        <w:jc w:val="center"/>
        <w:rPr>
          <w:rFonts w:asciiTheme="minorHAnsi" w:hAnsiTheme="minorHAnsi" w:cstheme="minorHAnsi"/>
        </w:rPr>
      </w:pPr>
    </w:p>
    <w:p w14:paraId="37C63E20" w14:textId="77777777" w:rsidR="00057D62" w:rsidRPr="00050D03" w:rsidRDefault="00057D62" w:rsidP="00361BB9">
      <w:pPr>
        <w:tabs>
          <w:tab w:val="left" w:pos="540"/>
        </w:tabs>
        <w:spacing w:after="120"/>
        <w:jc w:val="center"/>
        <w:rPr>
          <w:rFonts w:asciiTheme="minorHAnsi" w:hAnsiTheme="minorHAnsi" w:cstheme="minorHAnsi"/>
        </w:rPr>
      </w:pPr>
    </w:p>
    <w:p w14:paraId="4B4A3461" w14:textId="77777777" w:rsidR="004039BA" w:rsidRPr="00050D03" w:rsidRDefault="004039BA" w:rsidP="00361BB9">
      <w:pPr>
        <w:tabs>
          <w:tab w:val="left" w:pos="540"/>
        </w:tabs>
        <w:spacing w:after="120"/>
        <w:jc w:val="center"/>
        <w:rPr>
          <w:rFonts w:asciiTheme="minorHAnsi" w:hAnsiTheme="minorHAnsi" w:cstheme="minorHAnsi"/>
        </w:rPr>
      </w:pPr>
    </w:p>
    <w:p w14:paraId="78C85682" w14:textId="77777777" w:rsidR="004039BA" w:rsidRPr="00050D03" w:rsidRDefault="004039BA" w:rsidP="00361BB9">
      <w:pPr>
        <w:tabs>
          <w:tab w:val="left" w:pos="540"/>
        </w:tabs>
        <w:spacing w:after="120"/>
        <w:jc w:val="center"/>
        <w:rPr>
          <w:rFonts w:asciiTheme="minorHAnsi" w:hAnsiTheme="minorHAnsi" w:cstheme="minorHAnsi"/>
        </w:rPr>
      </w:pPr>
    </w:p>
    <w:p w14:paraId="38ABC14C" w14:textId="77777777" w:rsidR="00642446" w:rsidRPr="00050D03" w:rsidRDefault="00642446" w:rsidP="00361BB9">
      <w:pPr>
        <w:tabs>
          <w:tab w:val="left" w:pos="540"/>
        </w:tabs>
        <w:spacing w:after="120"/>
        <w:jc w:val="center"/>
        <w:rPr>
          <w:rFonts w:asciiTheme="minorHAnsi" w:hAnsiTheme="minorHAnsi" w:cstheme="minorHAnsi"/>
        </w:rPr>
      </w:pPr>
    </w:p>
    <w:p w14:paraId="1FE47731" w14:textId="7321955A" w:rsidR="005A679E" w:rsidRPr="00050D03" w:rsidRDefault="005A679E" w:rsidP="00361BB9">
      <w:pPr>
        <w:pStyle w:val="Heading1"/>
        <w:tabs>
          <w:tab w:val="left" w:pos="540"/>
        </w:tabs>
        <w:spacing w:after="120"/>
        <w:rPr>
          <w:rFonts w:asciiTheme="minorHAnsi" w:hAnsiTheme="minorHAnsi" w:cstheme="minorHAnsi"/>
          <w:sz w:val="24"/>
          <w:szCs w:val="24"/>
        </w:rPr>
      </w:pPr>
      <w:bookmarkStart w:id="0" w:name="_Toc350331294"/>
      <w:bookmarkStart w:id="1" w:name="_Toc485217911"/>
    </w:p>
    <w:p w14:paraId="6A6B8013" w14:textId="77777777" w:rsidR="005A679E" w:rsidRPr="00050D03" w:rsidRDefault="005A679E" w:rsidP="00361BB9">
      <w:pPr>
        <w:tabs>
          <w:tab w:val="left" w:pos="540"/>
        </w:tabs>
        <w:spacing w:after="120"/>
        <w:rPr>
          <w:rFonts w:asciiTheme="minorHAnsi" w:hAnsiTheme="minorHAnsi" w:cstheme="minorHAnsi"/>
        </w:rPr>
      </w:pPr>
    </w:p>
    <w:p w14:paraId="431E2008" w14:textId="7E33FBA7" w:rsidR="00663D67" w:rsidRDefault="00663D67" w:rsidP="00361BB9">
      <w:pPr>
        <w:widowControl/>
        <w:autoSpaceDE/>
        <w:autoSpaceDN/>
        <w:adjustRightInd/>
        <w:spacing w:after="120"/>
        <w:rPr>
          <w:rFonts w:asciiTheme="minorHAnsi" w:hAnsiTheme="minorHAnsi" w:cstheme="minorHAnsi"/>
          <w:b/>
          <w:bCs/>
          <w:iCs/>
        </w:rPr>
      </w:pPr>
    </w:p>
    <w:p w14:paraId="2B4A3CFD" w14:textId="77777777" w:rsidR="00663D67" w:rsidRDefault="00663D67">
      <w:pPr>
        <w:widowControl/>
        <w:autoSpaceDE/>
        <w:autoSpaceDN/>
        <w:adjustRightInd/>
        <w:rPr>
          <w:rFonts w:asciiTheme="minorHAnsi" w:hAnsiTheme="minorHAnsi" w:cstheme="minorHAnsi"/>
          <w:b/>
          <w:bCs/>
          <w:iCs/>
        </w:rPr>
      </w:pPr>
      <w:r>
        <w:rPr>
          <w:rFonts w:asciiTheme="minorHAnsi" w:hAnsiTheme="minorHAnsi" w:cstheme="minorHAnsi"/>
          <w:b/>
          <w:bCs/>
          <w:iCs/>
        </w:rPr>
        <w:br w:type="page"/>
      </w:r>
    </w:p>
    <w:p w14:paraId="2DC1C875" w14:textId="5A12918C" w:rsidR="002D5C4A" w:rsidRDefault="002D5C4A" w:rsidP="00361BB9">
      <w:pPr>
        <w:widowControl/>
        <w:autoSpaceDE/>
        <w:autoSpaceDN/>
        <w:adjustRightInd/>
        <w:spacing w:after="120"/>
        <w:rPr>
          <w:rFonts w:asciiTheme="minorHAnsi" w:hAnsiTheme="minorHAnsi" w:cstheme="minorHAnsi"/>
          <w:b/>
          <w:bCs/>
          <w:iCs/>
        </w:rPr>
      </w:pPr>
    </w:p>
    <w:p w14:paraId="15668752" w14:textId="19621801" w:rsidR="00663D67" w:rsidRDefault="00663D67" w:rsidP="00361BB9">
      <w:pPr>
        <w:widowControl/>
        <w:autoSpaceDE/>
        <w:autoSpaceDN/>
        <w:adjustRightInd/>
        <w:spacing w:after="120"/>
        <w:rPr>
          <w:rFonts w:asciiTheme="minorHAnsi" w:hAnsiTheme="minorHAnsi" w:cstheme="minorHAnsi"/>
          <w:b/>
          <w:bCs/>
          <w:iCs/>
        </w:rPr>
      </w:pPr>
    </w:p>
    <w:p w14:paraId="633F8F37" w14:textId="228DFA92" w:rsidR="00663D67" w:rsidRDefault="00663D67" w:rsidP="00361BB9">
      <w:pPr>
        <w:widowControl/>
        <w:autoSpaceDE/>
        <w:autoSpaceDN/>
        <w:adjustRightInd/>
        <w:spacing w:after="120"/>
        <w:rPr>
          <w:rFonts w:asciiTheme="minorHAnsi" w:hAnsiTheme="minorHAnsi" w:cstheme="minorHAnsi"/>
          <w:b/>
          <w:bCs/>
          <w:iCs/>
        </w:rPr>
      </w:pPr>
      <w:r>
        <w:rPr>
          <w:rFonts w:asciiTheme="minorHAnsi" w:hAnsiTheme="minorHAnsi" w:cstheme="minorHAnsi"/>
          <w:b/>
          <w:bCs/>
          <w:iCs/>
        </w:rPr>
        <w:t>Table of Contents</w:t>
      </w:r>
    </w:p>
    <w:p w14:paraId="3BD27294" w14:textId="77777777" w:rsidR="00663D67" w:rsidRDefault="00663D67" w:rsidP="00361BB9">
      <w:pPr>
        <w:widowControl/>
        <w:autoSpaceDE/>
        <w:autoSpaceDN/>
        <w:adjustRightInd/>
        <w:spacing w:after="120"/>
        <w:rPr>
          <w:rFonts w:asciiTheme="minorHAnsi" w:hAnsiTheme="minorHAnsi" w:cstheme="minorHAnsi"/>
          <w:b/>
          <w:bCs/>
          <w:iCs/>
        </w:rPr>
      </w:pPr>
    </w:p>
    <w:p w14:paraId="23E65E51" w14:textId="77777777" w:rsidR="00663D67" w:rsidRDefault="00663D67" w:rsidP="00361BB9">
      <w:pPr>
        <w:widowControl/>
        <w:autoSpaceDE/>
        <w:autoSpaceDN/>
        <w:adjustRightInd/>
        <w:spacing w:after="120"/>
        <w:rPr>
          <w:rFonts w:asciiTheme="minorHAnsi" w:hAnsiTheme="minorHAnsi" w:cstheme="minorHAnsi"/>
          <w:bCs/>
          <w:iCs/>
        </w:rPr>
      </w:pPr>
      <w:r w:rsidRPr="00663D67">
        <w:rPr>
          <w:rFonts w:asciiTheme="minorHAnsi" w:hAnsiTheme="minorHAnsi" w:cstheme="minorHAnsi"/>
          <w:bCs/>
          <w:iCs/>
        </w:rPr>
        <w:t>Overview</w:t>
      </w:r>
    </w:p>
    <w:p w14:paraId="78AC6B72" w14:textId="77777777"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Purpose</w:t>
      </w:r>
    </w:p>
    <w:p w14:paraId="61B0FB21" w14:textId="6261FD28"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Eligibility………………………………………………………………………………………………………………………………………</w:t>
      </w:r>
      <w:r w:rsidR="00180D8C">
        <w:rPr>
          <w:rFonts w:asciiTheme="minorHAnsi" w:hAnsiTheme="minorHAnsi" w:cstheme="minorHAnsi"/>
          <w:bCs/>
          <w:iCs/>
        </w:rPr>
        <w:t>……</w:t>
      </w:r>
      <w:proofErr w:type="gramStart"/>
      <w:r w:rsidR="00180D8C">
        <w:rPr>
          <w:rFonts w:asciiTheme="minorHAnsi" w:hAnsiTheme="minorHAnsi" w:cstheme="minorHAnsi"/>
          <w:bCs/>
          <w:iCs/>
        </w:rPr>
        <w:t>…..</w:t>
      </w:r>
      <w:proofErr w:type="gramEnd"/>
      <w:r w:rsidR="00180D8C">
        <w:rPr>
          <w:rFonts w:asciiTheme="minorHAnsi" w:hAnsiTheme="minorHAnsi" w:cstheme="minorHAnsi"/>
          <w:bCs/>
          <w:iCs/>
        </w:rPr>
        <w:t>3</w:t>
      </w:r>
    </w:p>
    <w:p w14:paraId="30DCABB9" w14:textId="77777777"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Terms of Grant</w:t>
      </w:r>
    </w:p>
    <w:p w14:paraId="60DD4E7F" w14:textId="77777777"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Deliverables &amp; Reporting</w:t>
      </w:r>
    </w:p>
    <w:p w14:paraId="4F8B000E" w14:textId="4778370D"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Overview of Grant Awards</w:t>
      </w:r>
    </w:p>
    <w:p w14:paraId="69E4D233" w14:textId="12C2BF0F"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Notification of Grant Awards</w:t>
      </w:r>
    </w:p>
    <w:p w14:paraId="5428583F" w14:textId="32D403C2"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Application……………………………………………………………………………………………………………………………………</w:t>
      </w:r>
      <w:r w:rsidR="00180D8C">
        <w:rPr>
          <w:rFonts w:asciiTheme="minorHAnsi" w:hAnsiTheme="minorHAnsi" w:cstheme="minorHAnsi"/>
          <w:bCs/>
          <w:iCs/>
        </w:rPr>
        <w:t>………4</w:t>
      </w:r>
    </w:p>
    <w:p w14:paraId="1BE71608" w14:textId="71BE7679"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Budget</w:t>
      </w:r>
      <w:r w:rsidR="00180D8C">
        <w:rPr>
          <w:rFonts w:asciiTheme="minorHAnsi" w:hAnsiTheme="minorHAnsi" w:cstheme="minorHAnsi"/>
          <w:bCs/>
          <w:iCs/>
        </w:rPr>
        <w:t xml:space="preserve"> </w:t>
      </w:r>
      <w:r>
        <w:rPr>
          <w:rFonts w:asciiTheme="minorHAnsi" w:hAnsiTheme="minorHAnsi" w:cstheme="minorHAnsi"/>
          <w:bCs/>
          <w:iCs/>
        </w:rPr>
        <w:t>Information</w:t>
      </w:r>
      <w:r w:rsidR="0068710B">
        <w:rPr>
          <w:rFonts w:asciiTheme="minorHAnsi" w:hAnsiTheme="minorHAnsi" w:cstheme="minorHAnsi"/>
          <w:bCs/>
          <w:iCs/>
        </w:rPr>
        <w:t>………………………………………………………………………………………………………………………</w:t>
      </w:r>
      <w:r w:rsidR="00180D8C">
        <w:rPr>
          <w:rFonts w:asciiTheme="minorHAnsi" w:hAnsiTheme="minorHAnsi" w:cstheme="minorHAnsi"/>
          <w:bCs/>
          <w:iCs/>
        </w:rPr>
        <w:t>………5</w:t>
      </w:r>
    </w:p>
    <w:p w14:paraId="12ADABC0" w14:textId="1AE0DB77" w:rsidR="00663D67" w:rsidRDefault="00663D67"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Timeline………………..………………………………………………………………………………………………………………………</w:t>
      </w:r>
      <w:r w:rsidR="00180D8C">
        <w:rPr>
          <w:rFonts w:asciiTheme="minorHAnsi" w:hAnsiTheme="minorHAnsi" w:cstheme="minorHAnsi"/>
          <w:bCs/>
          <w:iCs/>
        </w:rPr>
        <w:t>………6</w:t>
      </w:r>
    </w:p>
    <w:p w14:paraId="503F71E9" w14:textId="49228736" w:rsidR="00663D67" w:rsidRDefault="0068710B" w:rsidP="00361BB9">
      <w:pPr>
        <w:widowControl/>
        <w:autoSpaceDE/>
        <w:autoSpaceDN/>
        <w:adjustRightInd/>
        <w:spacing w:after="120"/>
        <w:rPr>
          <w:rFonts w:asciiTheme="minorHAnsi" w:hAnsiTheme="minorHAnsi" w:cstheme="minorHAnsi"/>
          <w:bCs/>
          <w:iCs/>
        </w:rPr>
      </w:pPr>
      <w:r>
        <w:rPr>
          <w:rFonts w:asciiTheme="minorHAnsi" w:hAnsiTheme="minorHAnsi" w:cstheme="minorHAnsi"/>
          <w:bCs/>
          <w:iCs/>
        </w:rPr>
        <w:t xml:space="preserve">Addendum:  </w:t>
      </w:r>
      <w:r w:rsidR="00663D67">
        <w:rPr>
          <w:rFonts w:asciiTheme="minorHAnsi" w:hAnsiTheme="minorHAnsi" w:cstheme="minorHAnsi"/>
          <w:bCs/>
          <w:iCs/>
        </w:rPr>
        <w:t>Application Cover Sheet</w:t>
      </w:r>
    </w:p>
    <w:p w14:paraId="657CC20A" w14:textId="77777777" w:rsidR="00663D67" w:rsidRPr="00663D67" w:rsidRDefault="00663D67" w:rsidP="00361BB9">
      <w:pPr>
        <w:widowControl/>
        <w:autoSpaceDE/>
        <w:autoSpaceDN/>
        <w:adjustRightInd/>
        <w:spacing w:after="120"/>
        <w:rPr>
          <w:rFonts w:asciiTheme="minorHAnsi" w:hAnsiTheme="minorHAnsi" w:cstheme="minorHAnsi"/>
          <w:bCs/>
          <w:iCs/>
        </w:rPr>
      </w:pPr>
    </w:p>
    <w:p w14:paraId="3742E61A" w14:textId="77777777" w:rsidR="00663D67" w:rsidRPr="00050D03" w:rsidRDefault="00663D67" w:rsidP="00361BB9">
      <w:pPr>
        <w:widowControl/>
        <w:autoSpaceDE/>
        <w:autoSpaceDN/>
        <w:adjustRightInd/>
        <w:spacing w:after="120"/>
        <w:rPr>
          <w:rFonts w:asciiTheme="minorHAnsi" w:hAnsiTheme="minorHAnsi" w:cstheme="minorHAnsi"/>
          <w:b/>
          <w:bCs/>
          <w:iCs/>
        </w:rPr>
      </w:pPr>
    </w:p>
    <w:p w14:paraId="555B8CAB" w14:textId="77777777" w:rsidR="002D5C4A" w:rsidRPr="00050D03" w:rsidRDefault="002D5C4A" w:rsidP="00361BB9">
      <w:pPr>
        <w:widowControl/>
        <w:autoSpaceDE/>
        <w:autoSpaceDN/>
        <w:adjustRightInd/>
        <w:spacing w:after="120"/>
        <w:rPr>
          <w:rFonts w:asciiTheme="minorHAnsi" w:hAnsiTheme="minorHAnsi" w:cstheme="minorHAnsi"/>
          <w:b/>
          <w:bCs/>
          <w:iCs/>
        </w:rPr>
      </w:pPr>
      <w:r w:rsidRPr="00050D03">
        <w:rPr>
          <w:rFonts w:asciiTheme="minorHAnsi" w:hAnsiTheme="minorHAnsi" w:cstheme="minorHAnsi"/>
        </w:rPr>
        <w:br w:type="page"/>
      </w:r>
    </w:p>
    <w:p w14:paraId="3621A28A" w14:textId="6E8B13B9" w:rsidR="00B66299" w:rsidRDefault="002D5C4A" w:rsidP="00361BB9">
      <w:pPr>
        <w:tabs>
          <w:tab w:val="left" w:pos="540"/>
        </w:tabs>
        <w:spacing w:after="120"/>
        <w:jc w:val="center"/>
        <w:rPr>
          <w:rFonts w:asciiTheme="minorHAnsi" w:hAnsiTheme="minorHAnsi" w:cstheme="minorHAnsi"/>
          <w:b/>
          <w:bCs/>
        </w:rPr>
      </w:pPr>
      <w:r w:rsidRPr="00050D03">
        <w:rPr>
          <w:rFonts w:asciiTheme="minorHAnsi" w:hAnsiTheme="minorHAnsi" w:cstheme="minorHAnsi"/>
          <w:b/>
          <w:bCs/>
        </w:rPr>
        <w:lastRenderedPageBreak/>
        <w:t xml:space="preserve">Kansas State Opioid Response </w:t>
      </w:r>
      <w:r w:rsidR="00631A2F">
        <w:rPr>
          <w:rFonts w:asciiTheme="minorHAnsi" w:hAnsiTheme="minorHAnsi" w:cstheme="minorHAnsi"/>
          <w:b/>
          <w:bCs/>
        </w:rPr>
        <w:t>Sub-</w:t>
      </w:r>
      <w:r w:rsidRPr="00050D03">
        <w:rPr>
          <w:rFonts w:asciiTheme="minorHAnsi" w:hAnsiTheme="minorHAnsi" w:cstheme="minorHAnsi"/>
          <w:b/>
          <w:bCs/>
        </w:rPr>
        <w:t>Grants 2020</w:t>
      </w:r>
    </w:p>
    <w:p w14:paraId="1F5235D2" w14:textId="77777777" w:rsidR="00361BB9" w:rsidRPr="00361BB9" w:rsidRDefault="00361BB9" w:rsidP="00361BB9">
      <w:pPr>
        <w:tabs>
          <w:tab w:val="left" w:pos="540"/>
        </w:tabs>
        <w:spacing w:after="120"/>
        <w:jc w:val="center"/>
        <w:rPr>
          <w:rFonts w:asciiTheme="minorHAnsi" w:hAnsiTheme="minorHAnsi" w:cstheme="minorHAnsi"/>
          <w:b/>
          <w:bCs/>
          <w:sz w:val="16"/>
          <w:szCs w:val="16"/>
        </w:rPr>
      </w:pPr>
    </w:p>
    <w:p w14:paraId="6230B962" w14:textId="432CA6E2" w:rsidR="00E14082" w:rsidRPr="00802D10" w:rsidRDefault="00E14082" w:rsidP="00A549E1">
      <w:pPr>
        <w:pStyle w:val="Heading1"/>
        <w:numPr>
          <w:ilvl w:val="0"/>
          <w:numId w:val="21"/>
        </w:numPr>
        <w:spacing w:after="120"/>
        <w:ind w:left="540" w:hanging="540"/>
        <w:mirrorIndents/>
        <w:rPr>
          <w:rFonts w:asciiTheme="minorHAnsi" w:hAnsiTheme="minorHAnsi" w:cstheme="minorHAnsi"/>
          <w:sz w:val="24"/>
          <w:szCs w:val="24"/>
        </w:rPr>
      </w:pPr>
      <w:r w:rsidRPr="00802D10">
        <w:rPr>
          <w:rFonts w:asciiTheme="minorHAnsi" w:hAnsiTheme="minorHAnsi" w:cstheme="minorHAnsi"/>
          <w:sz w:val="24"/>
          <w:szCs w:val="24"/>
        </w:rPr>
        <w:t>Overview</w:t>
      </w:r>
    </w:p>
    <w:p w14:paraId="0244BD19" w14:textId="5D4A8113" w:rsidR="00E14082" w:rsidRPr="00050D03" w:rsidRDefault="00E14082" w:rsidP="00361BB9">
      <w:pPr>
        <w:spacing w:after="120"/>
        <w:rPr>
          <w:rFonts w:asciiTheme="minorHAnsi" w:eastAsiaTheme="minorHAnsi" w:hAnsiTheme="minorHAnsi" w:cstheme="minorHAnsi"/>
        </w:rPr>
      </w:pPr>
      <w:r w:rsidRPr="00050D03">
        <w:rPr>
          <w:rFonts w:asciiTheme="minorHAnsi" w:eastAsiaTheme="minorHAnsi" w:hAnsiTheme="minorHAnsi" w:cstheme="minorHAnsi"/>
        </w:rPr>
        <w:t xml:space="preserve">The State of Kansas, Department for Aging and Disability Services (KDADS) was awarded a Substance Abuse and Mental Health Services Administration (SAMHSA) State Opioid Response </w:t>
      </w:r>
      <w:r w:rsidR="00631A2F">
        <w:rPr>
          <w:rFonts w:asciiTheme="minorHAnsi" w:eastAsiaTheme="minorHAnsi" w:hAnsiTheme="minorHAnsi" w:cstheme="minorHAnsi"/>
        </w:rPr>
        <w:t xml:space="preserve">(SOR) </w:t>
      </w:r>
      <w:r w:rsidRPr="00050D03">
        <w:rPr>
          <w:rFonts w:asciiTheme="minorHAnsi" w:eastAsiaTheme="minorHAnsi" w:hAnsiTheme="minorHAnsi" w:cstheme="minorHAnsi"/>
        </w:rPr>
        <w:t xml:space="preserve">grant.  Grant funding ends on September 29, 2020.  The purpose of the Kansas SOR grant project is to address the opioid crisis by increasing access to medication-assisted treatment (MAT) using FDA-approved medications for the treatment of opioid use disorder, reducing unmet treatment need, and reducing opioid-related deaths through the provision of prevention, treatment, and recovery activities for opioid-use disorder (OUD), including prescription opioids, heroin, and illicit fentanyl analogs. </w:t>
      </w:r>
    </w:p>
    <w:p w14:paraId="68C30E91" w14:textId="49C00FA3" w:rsidR="00E14082" w:rsidRPr="00A51EFA" w:rsidRDefault="00E14082" w:rsidP="00A549E1">
      <w:pPr>
        <w:pStyle w:val="ListParagraph"/>
        <w:numPr>
          <w:ilvl w:val="0"/>
          <w:numId w:val="21"/>
        </w:numPr>
        <w:tabs>
          <w:tab w:val="left" w:pos="540"/>
        </w:tabs>
        <w:spacing w:after="120"/>
        <w:ind w:left="630" w:hanging="630"/>
        <w:rPr>
          <w:rFonts w:asciiTheme="minorHAnsi" w:hAnsiTheme="minorHAnsi" w:cstheme="minorHAnsi"/>
          <w:b/>
        </w:rPr>
      </w:pPr>
      <w:r w:rsidRPr="00A51EFA">
        <w:rPr>
          <w:rFonts w:asciiTheme="minorHAnsi" w:hAnsiTheme="minorHAnsi" w:cstheme="minorHAnsi"/>
          <w:b/>
        </w:rPr>
        <w:t xml:space="preserve">Purpose: </w:t>
      </w:r>
    </w:p>
    <w:p w14:paraId="1E12AF2A" w14:textId="63CCAC38" w:rsidR="00E14082" w:rsidRPr="00050D03" w:rsidRDefault="00E14082" w:rsidP="00361BB9">
      <w:pPr>
        <w:pStyle w:val="Default"/>
        <w:tabs>
          <w:tab w:val="left" w:pos="540"/>
        </w:tabs>
        <w:spacing w:after="120"/>
        <w:rPr>
          <w:rFonts w:asciiTheme="minorHAnsi" w:hAnsiTheme="minorHAnsi" w:cstheme="minorHAnsi"/>
        </w:rPr>
      </w:pPr>
      <w:r w:rsidRPr="00050D03">
        <w:rPr>
          <w:rFonts w:asciiTheme="minorHAnsi" w:hAnsiTheme="minorHAnsi" w:cstheme="minorHAnsi"/>
        </w:rPr>
        <w:t>The purpose of this Request for Application (RFA) is to continue and expand upon the prevention, treatment, and recovery activities required by the State Opioid Response grant for the purpose of addressing the opioid abuse crisis within the state of Kansas</w:t>
      </w:r>
      <w:r w:rsidRPr="00050D03">
        <w:rPr>
          <w:rFonts w:asciiTheme="minorHAnsi" w:eastAsiaTheme="minorHAnsi" w:hAnsiTheme="minorHAnsi" w:cstheme="minorHAnsi"/>
        </w:rPr>
        <w:t>.</w:t>
      </w:r>
      <w:r w:rsidRPr="00050D03">
        <w:rPr>
          <w:rFonts w:asciiTheme="minorHAnsi" w:hAnsiTheme="minorHAnsi" w:cstheme="minorHAnsi"/>
        </w:rPr>
        <w:t xml:space="preserve"> In addition, there is opportunity to focus on other required and allowable activities spelled out in the SAMHSA SOR grant within the Funding Opportunity Announcement.  </w:t>
      </w:r>
    </w:p>
    <w:p w14:paraId="09091CC1" w14:textId="30CC3894" w:rsidR="00E14082" w:rsidRPr="00050D03" w:rsidRDefault="00E14082" w:rsidP="00361BB9">
      <w:pPr>
        <w:widowControl/>
        <w:tabs>
          <w:tab w:val="left" w:pos="540"/>
        </w:tabs>
        <w:spacing w:after="120"/>
        <w:rPr>
          <w:rFonts w:asciiTheme="minorHAnsi" w:eastAsia="Calibri" w:hAnsiTheme="minorHAnsi" w:cstheme="minorHAnsi"/>
          <w:b/>
          <w:bCs/>
          <w:color w:val="000000"/>
        </w:rPr>
      </w:pPr>
      <w:r w:rsidRPr="00050D03">
        <w:rPr>
          <w:rFonts w:asciiTheme="minorHAnsi" w:eastAsia="Calibri" w:hAnsiTheme="minorHAnsi" w:cstheme="minorHAnsi"/>
          <w:b/>
          <w:bCs/>
          <w:color w:val="000000"/>
        </w:rPr>
        <w:t xml:space="preserve">Please be advised that the federal funding for this project has only been guaranteed through </w:t>
      </w:r>
      <w:r w:rsidRPr="00050D03">
        <w:rPr>
          <w:rFonts w:asciiTheme="minorHAnsi" w:eastAsia="Calibri" w:hAnsiTheme="minorHAnsi" w:cstheme="minorHAnsi"/>
          <w:b/>
          <w:bCs/>
          <w:color w:val="000000"/>
          <w:u w:val="single"/>
        </w:rPr>
        <w:t>September 29, 2020</w:t>
      </w:r>
      <w:r w:rsidRPr="00050D03">
        <w:rPr>
          <w:rFonts w:asciiTheme="minorHAnsi" w:eastAsia="Calibri" w:hAnsiTheme="minorHAnsi" w:cstheme="minorHAnsi"/>
          <w:b/>
          <w:bCs/>
          <w:color w:val="000000"/>
        </w:rPr>
        <w:t xml:space="preserve">. </w:t>
      </w:r>
    </w:p>
    <w:p w14:paraId="0DDFCBCB" w14:textId="5866AAA9" w:rsidR="00361BB9" w:rsidRPr="00A549E1" w:rsidRDefault="00E14082" w:rsidP="00A549E1">
      <w:pPr>
        <w:pStyle w:val="Heading1"/>
        <w:numPr>
          <w:ilvl w:val="0"/>
          <w:numId w:val="21"/>
        </w:numPr>
        <w:spacing w:after="120"/>
        <w:ind w:left="540" w:hanging="540"/>
        <w:rPr>
          <w:rFonts w:asciiTheme="minorHAnsi" w:hAnsiTheme="minorHAnsi" w:cstheme="minorHAnsi"/>
          <w:sz w:val="24"/>
          <w:szCs w:val="24"/>
          <w:u w:val="none"/>
        </w:rPr>
      </w:pPr>
      <w:bookmarkStart w:id="2" w:name="_Toc485217913"/>
      <w:r w:rsidRPr="00050D03">
        <w:rPr>
          <w:rFonts w:asciiTheme="minorHAnsi" w:hAnsiTheme="minorHAnsi" w:cstheme="minorHAnsi"/>
          <w:sz w:val="24"/>
          <w:szCs w:val="24"/>
          <w:u w:val="none"/>
        </w:rPr>
        <w:t>Eligibility</w:t>
      </w:r>
      <w:bookmarkEnd w:id="2"/>
      <w:r w:rsidRPr="00050D03">
        <w:rPr>
          <w:rFonts w:asciiTheme="minorHAnsi" w:hAnsiTheme="minorHAnsi" w:cstheme="minorHAnsi"/>
          <w:sz w:val="24"/>
          <w:szCs w:val="24"/>
          <w:u w:val="none"/>
        </w:rPr>
        <w:t>:</w:t>
      </w:r>
    </w:p>
    <w:p w14:paraId="5C58F568" w14:textId="55477305" w:rsidR="00E14082" w:rsidRPr="00A51EFA" w:rsidRDefault="00E14082" w:rsidP="00361BB9">
      <w:pPr>
        <w:pStyle w:val="ListParagraph"/>
        <w:numPr>
          <w:ilvl w:val="0"/>
          <w:numId w:val="12"/>
        </w:numPr>
        <w:tabs>
          <w:tab w:val="left" w:pos="540"/>
        </w:tabs>
        <w:spacing w:after="120"/>
        <w:ind w:left="900"/>
        <w:rPr>
          <w:rFonts w:asciiTheme="minorHAnsi" w:hAnsiTheme="minorHAnsi" w:cstheme="minorHAnsi"/>
        </w:rPr>
      </w:pPr>
      <w:r w:rsidRPr="00A51EFA">
        <w:rPr>
          <w:rFonts w:asciiTheme="minorHAnsi" w:hAnsiTheme="minorHAnsi" w:cstheme="minorHAnsi"/>
        </w:rPr>
        <w:t xml:space="preserve">KDADS invites Kansas nonprofit 501(c)(3) organizations to submit proposals in response to this RFA.  </w:t>
      </w:r>
    </w:p>
    <w:p w14:paraId="27E2C778" w14:textId="6369DD4E" w:rsidR="00E14082" w:rsidRPr="00050D03" w:rsidRDefault="00615880" w:rsidP="00361BB9">
      <w:pPr>
        <w:pStyle w:val="ListParagraph"/>
        <w:numPr>
          <w:ilvl w:val="0"/>
          <w:numId w:val="13"/>
        </w:numPr>
        <w:spacing w:after="120"/>
        <w:ind w:left="1260"/>
        <w:rPr>
          <w:rFonts w:asciiTheme="minorHAnsi" w:hAnsiTheme="minorHAnsi" w:cstheme="minorHAnsi"/>
          <w:i/>
        </w:rPr>
      </w:pPr>
      <w:r w:rsidRPr="00615880">
        <w:rPr>
          <w:rFonts w:asciiTheme="minorHAnsi" w:hAnsiTheme="minorHAnsi" w:cstheme="minorHAnsi"/>
          <w:b/>
          <w:i/>
        </w:rPr>
        <w:t>E</w:t>
      </w:r>
      <w:r w:rsidR="00E14082" w:rsidRPr="00615880">
        <w:rPr>
          <w:rFonts w:asciiTheme="minorHAnsi" w:hAnsiTheme="minorHAnsi" w:cstheme="minorHAnsi"/>
          <w:b/>
          <w:i/>
        </w:rPr>
        <w:t>xception for Treatment Option A</w:t>
      </w:r>
      <w:r>
        <w:rPr>
          <w:rFonts w:asciiTheme="minorHAnsi" w:hAnsiTheme="minorHAnsi" w:cstheme="minorHAnsi"/>
          <w:i/>
        </w:rPr>
        <w:t xml:space="preserve">, </w:t>
      </w:r>
      <w:r w:rsidR="00E14082" w:rsidRPr="00050D03">
        <w:rPr>
          <w:rFonts w:asciiTheme="minorHAnsi" w:hAnsiTheme="minorHAnsi" w:cstheme="minorHAnsi"/>
          <w:i/>
        </w:rPr>
        <w:t xml:space="preserve">State universities may </w:t>
      </w:r>
      <w:r>
        <w:rPr>
          <w:rFonts w:asciiTheme="minorHAnsi" w:hAnsiTheme="minorHAnsi" w:cstheme="minorHAnsi"/>
          <w:i/>
        </w:rPr>
        <w:t xml:space="preserve">also </w:t>
      </w:r>
      <w:r w:rsidR="00E14082" w:rsidRPr="00050D03">
        <w:rPr>
          <w:rFonts w:asciiTheme="minorHAnsi" w:hAnsiTheme="minorHAnsi" w:cstheme="minorHAnsi"/>
          <w:i/>
        </w:rPr>
        <w:t>submit a response to the RFA.</w:t>
      </w:r>
    </w:p>
    <w:p w14:paraId="3C617C9B" w14:textId="10F44E3F" w:rsidR="00E14082" w:rsidRDefault="00615880" w:rsidP="00361BB9">
      <w:pPr>
        <w:pStyle w:val="ListParagraph"/>
        <w:numPr>
          <w:ilvl w:val="0"/>
          <w:numId w:val="13"/>
        </w:numPr>
        <w:spacing w:after="120"/>
        <w:ind w:left="1260"/>
        <w:rPr>
          <w:rFonts w:asciiTheme="minorHAnsi" w:hAnsiTheme="minorHAnsi" w:cstheme="minorHAnsi"/>
        </w:rPr>
      </w:pPr>
      <w:r w:rsidRPr="00615880">
        <w:rPr>
          <w:rFonts w:asciiTheme="minorHAnsi" w:hAnsiTheme="minorHAnsi" w:cstheme="minorHAnsi"/>
          <w:b/>
          <w:i/>
        </w:rPr>
        <w:t xml:space="preserve">Exception for </w:t>
      </w:r>
      <w:r w:rsidR="00E14082" w:rsidRPr="00615880">
        <w:rPr>
          <w:rFonts w:asciiTheme="minorHAnsi" w:hAnsiTheme="minorHAnsi" w:cstheme="minorHAnsi"/>
          <w:b/>
          <w:i/>
        </w:rPr>
        <w:t>Prevention Option</w:t>
      </w:r>
      <w:r w:rsidR="00A6074D" w:rsidRPr="00615880">
        <w:rPr>
          <w:rFonts w:asciiTheme="minorHAnsi" w:hAnsiTheme="minorHAnsi" w:cstheme="minorHAnsi"/>
          <w:b/>
          <w:i/>
        </w:rPr>
        <w:t>s</w:t>
      </w:r>
      <w:r w:rsidR="00E14082" w:rsidRPr="00615880">
        <w:rPr>
          <w:rFonts w:asciiTheme="minorHAnsi" w:hAnsiTheme="minorHAnsi" w:cstheme="minorHAnsi"/>
          <w:b/>
          <w:i/>
        </w:rPr>
        <w:t xml:space="preserve"> </w:t>
      </w:r>
      <w:r w:rsidR="00A6074D" w:rsidRPr="00615880">
        <w:rPr>
          <w:rFonts w:asciiTheme="minorHAnsi" w:hAnsiTheme="minorHAnsi" w:cstheme="minorHAnsi"/>
          <w:b/>
          <w:i/>
        </w:rPr>
        <w:t>B and E</w:t>
      </w:r>
      <w:r w:rsidR="00E14082" w:rsidRPr="00050D03">
        <w:rPr>
          <w:rFonts w:asciiTheme="minorHAnsi" w:hAnsiTheme="minorHAnsi" w:cstheme="minorHAnsi"/>
          <w:i/>
        </w:rPr>
        <w:t xml:space="preserve"> where advertising/marketing agencies may</w:t>
      </w:r>
      <w:r>
        <w:rPr>
          <w:rFonts w:asciiTheme="minorHAnsi" w:hAnsiTheme="minorHAnsi" w:cstheme="minorHAnsi"/>
          <w:i/>
        </w:rPr>
        <w:t xml:space="preserve"> also</w:t>
      </w:r>
      <w:r w:rsidR="00E14082" w:rsidRPr="00050D03">
        <w:rPr>
          <w:rFonts w:asciiTheme="minorHAnsi" w:hAnsiTheme="minorHAnsi" w:cstheme="minorHAnsi"/>
          <w:i/>
        </w:rPr>
        <w:t xml:space="preserve"> submit a response to the RFA</w:t>
      </w:r>
      <w:r w:rsidR="00E14082" w:rsidRPr="00050D03">
        <w:rPr>
          <w:rFonts w:asciiTheme="minorHAnsi" w:hAnsiTheme="minorHAnsi" w:cstheme="minorHAnsi"/>
        </w:rPr>
        <w:t xml:space="preserve">.  </w:t>
      </w:r>
    </w:p>
    <w:p w14:paraId="359E361A" w14:textId="1B8BCBF5" w:rsidR="00E14082" w:rsidRDefault="00E14082" w:rsidP="00361BB9">
      <w:pPr>
        <w:pStyle w:val="ListParagraph"/>
        <w:numPr>
          <w:ilvl w:val="0"/>
          <w:numId w:val="12"/>
        </w:numPr>
        <w:tabs>
          <w:tab w:val="left" w:pos="540"/>
        </w:tabs>
        <w:spacing w:after="120"/>
        <w:ind w:left="900"/>
        <w:rPr>
          <w:rFonts w:asciiTheme="minorHAnsi" w:hAnsiTheme="minorHAnsi" w:cstheme="minorHAnsi"/>
        </w:rPr>
      </w:pPr>
      <w:r w:rsidRPr="00A51EFA">
        <w:rPr>
          <w:rFonts w:asciiTheme="minorHAnsi" w:hAnsiTheme="minorHAnsi" w:cstheme="minorHAnsi"/>
        </w:rPr>
        <w:t xml:space="preserve">Selected applicants shall sign a Notice of Grant Award, an agreement that KDADS will provide. </w:t>
      </w:r>
      <w:r w:rsidR="00615880" w:rsidRPr="00A51EFA">
        <w:rPr>
          <w:rFonts w:asciiTheme="minorHAnsi" w:hAnsiTheme="minorHAnsi" w:cstheme="minorHAnsi"/>
        </w:rPr>
        <w:t xml:space="preserve"> </w:t>
      </w:r>
      <w:r w:rsidRPr="00A51EFA">
        <w:rPr>
          <w:rFonts w:asciiTheme="minorHAnsi" w:hAnsiTheme="minorHAnsi" w:cstheme="minorHAnsi"/>
        </w:rPr>
        <w:t>The proposal submitted to KDADS shall become part of the Notice of Grant Award.</w:t>
      </w:r>
    </w:p>
    <w:p w14:paraId="2A6A5693" w14:textId="20CB732E" w:rsidR="00361BB9" w:rsidRDefault="00E14082" w:rsidP="00361BB9">
      <w:pPr>
        <w:pStyle w:val="ListParagraph"/>
        <w:numPr>
          <w:ilvl w:val="0"/>
          <w:numId w:val="12"/>
        </w:numPr>
        <w:tabs>
          <w:tab w:val="left" w:pos="540"/>
        </w:tabs>
        <w:spacing w:after="120"/>
        <w:ind w:left="900"/>
        <w:rPr>
          <w:rFonts w:asciiTheme="minorHAnsi" w:hAnsiTheme="minorHAnsi" w:cstheme="minorHAnsi"/>
        </w:rPr>
      </w:pPr>
      <w:r w:rsidRPr="00050D03">
        <w:rPr>
          <w:rFonts w:asciiTheme="minorHAnsi" w:hAnsiTheme="minorHAnsi" w:cstheme="minorHAnsi"/>
        </w:rPr>
        <w:t xml:space="preserve">Applicants are required to have a DUNS number at time of submission of funding proposal. </w:t>
      </w:r>
      <w:r w:rsidR="00615880">
        <w:rPr>
          <w:rFonts w:asciiTheme="minorHAnsi" w:hAnsiTheme="minorHAnsi" w:cstheme="minorHAnsi"/>
        </w:rPr>
        <w:t xml:space="preserve"> </w:t>
      </w:r>
      <w:r w:rsidRPr="00050D03">
        <w:rPr>
          <w:rFonts w:asciiTheme="minorHAnsi" w:hAnsiTheme="minorHAnsi" w:cstheme="minorHAnsi"/>
        </w:rPr>
        <w:t xml:space="preserve">This number is a unique nine-digit identification number provided by Dun &amp; Bradstreet. </w:t>
      </w:r>
      <w:r w:rsidR="00615880">
        <w:rPr>
          <w:rFonts w:asciiTheme="minorHAnsi" w:hAnsiTheme="minorHAnsi" w:cstheme="minorHAnsi"/>
        </w:rPr>
        <w:t xml:space="preserve"> </w:t>
      </w:r>
      <w:r w:rsidRPr="00050D03">
        <w:rPr>
          <w:rFonts w:asciiTheme="minorHAnsi" w:hAnsiTheme="minorHAnsi" w:cstheme="minorHAnsi"/>
        </w:rPr>
        <w:t xml:space="preserve">It may be obtained at no cost at the following website: </w:t>
      </w:r>
      <w:hyperlink r:id="rId11" w:history="1">
        <w:r w:rsidRPr="00050D03">
          <w:rPr>
            <w:rStyle w:val="Hyperlink"/>
            <w:rFonts w:asciiTheme="minorHAnsi" w:hAnsiTheme="minorHAnsi" w:cstheme="minorHAnsi"/>
            <w:color w:val="000000"/>
          </w:rPr>
          <w:t>www.fedgov.dnb.com/webform</w:t>
        </w:r>
      </w:hyperlink>
      <w:r w:rsidRPr="00050D03">
        <w:rPr>
          <w:rFonts w:asciiTheme="minorHAnsi" w:hAnsiTheme="minorHAnsi" w:cstheme="minorHAnsi"/>
        </w:rPr>
        <w:t xml:space="preserve"> or by calling 866-705-5711. Verification of the DUNS number must be submitted as part of the funding proposal.</w:t>
      </w:r>
    </w:p>
    <w:p w14:paraId="4DACA468" w14:textId="15FE24A3" w:rsidR="00A549E1" w:rsidRPr="00A549E1" w:rsidRDefault="00E14082" w:rsidP="00A549E1">
      <w:pPr>
        <w:pStyle w:val="ListParagraph"/>
        <w:numPr>
          <w:ilvl w:val="0"/>
          <w:numId w:val="12"/>
        </w:numPr>
        <w:tabs>
          <w:tab w:val="left" w:pos="540"/>
        </w:tabs>
        <w:spacing w:after="120"/>
        <w:ind w:left="900"/>
        <w:rPr>
          <w:rStyle w:val="Hyperlink"/>
          <w:rFonts w:asciiTheme="minorHAnsi" w:hAnsiTheme="minorHAnsi" w:cstheme="minorHAnsi"/>
          <w:color w:val="auto"/>
          <w:u w:val="none"/>
        </w:rPr>
      </w:pPr>
      <w:r w:rsidRPr="00050D03">
        <w:rPr>
          <w:rFonts w:asciiTheme="minorHAnsi" w:hAnsiTheme="minorHAnsi" w:cstheme="minorHAnsi"/>
        </w:rPr>
        <w:t xml:space="preserve">This funding opportunity is the result of an award to KDADS by the U.S. Department of Substance Abuse and Mental Health Services Administration (SAMHSA). </w:t>
      </w:r>
      <w:r w:rsidR="00615880">
        <w:rPr>
          <w:rFonts w:asciiTheme="minorHAnsi" w:hAnsiTheme="minorHAnsi" w:cstheme="minorHAnsi"/>
        </w:rPr>
        <w:t xml:space="preserve"> </w:t>
      </w:r>
      <w:r w:rsidRPr="00050D03">
        <w:rPr>
          <w:rFonts w:asciiTheme="minorHAnsi" w:hAnsiTheme="minorHAnsi" w:cstheme="minorHAnsi"/>
        </w:rPr>
        <w:t>Organizations sub-awarded funding via this RFA are expected to abide by the requirements SAMHSA has set forth in the original funding announcement, TI-1</w:t>
      </w:r>
      <w:r w:rsidR="001250B8" w:rsidRPr="00050D03">
        <w:rPr>
          <w:rFonts w:asciiTheme="minorHAnsi" w:hAnsiTheme="minorHAnsi" w:cstheme="minorHAnsi"/>
        </w:rPr>
        <w:t>8</w:t>
      </w:r>
      <w:r w:rsidRPr="00050D03">
        <w:rPr>
          <w:rFonts w:asciiTheme="minorHAnsi" w:hAnsiTheme="minorHAnsi" w:cstheme="minorHAnsi"/>
        </w:rPr>
        <w:t>-01</w:t>
      </w:r>
      <w:r w:rsidR="001250B8" w:rsidRPr="00050D03">
        <w:rPr>
          <w:rFonts w:asciiTheme="minorHAnsi" w:hAnsiTheme="minorHAnsi" w:cstheme="minorHAnsi"/>
        </w:rPr>
        <w:t>5</w:t>
      </w:r>
      <w:r w:rsidRPr="00050D03">
        <w:rPr>
          <w:rFonts w:asciiTheme="minorHAnsi" w:hAnsiTheme="minorHAnsi" w:cstheme="minorHAnsi"/>
        </w:rPr>
        <w:t xml:space="preserve">: State Opioid </w:t>
      </w:r>
      <w:r w:rsidR="001250B8" w:rsidRPr="00050D03">
        <w:rPr>
          <w:rFonts w:asciiTheme="minorHAnsi" w:hAnsiTheme="minorHAnsi" w:cstheme="minorHAnsi"/>
        </w:rPr>
        <w:t xml:space="preserve">Response </w:t>
      </w:r>
      <w:r w:rsidRPr="00050D03">
        <w:rPr>
          <w:rFonts w:asciiTheme="minorHAnsi" w:hAnsiTheme="minorHAnsi" w:cstheme="minorHAnsi"/>
        </w:rPr>
        <w:t>Grants (</w:t>
      </w:r>
      <w:r w:rsidR="001250B8" w:rsidRPr="00050D03">
        <w:rPr>
          <w:rFonts w:asciiTheme="minorHAnsi" w:hAnsiTheme="minorHAnsi" w:cstheme="minorHAnsi"/>
        </w:rPr>
        <w:t>SOR</w:t>
      </w:r>
      <w:r w:rsidRPr="00050D03">
        <w:rPr>
          <w:rFonts w:asciiTheme="minorHAnsi" w:hAnsiTheme="minorHAnsi" w:cstheme="minorHAnsi"/>
        </w:rPr>
        <w:t xml:space="preserve">), </w:t>
      </w:r>
      <w:hyperlink r:id="rId12" w:history="1">
        <w:r w:rsidR="001250B8" w:rsidRPr="00050D03">
          <w:rPr>
            <w:rStyle w:val="Hyperlink"/>
            <w:rFonts w:asciiTheme="minorHAnsi" w:hAnsiTheme="minorHAnsi" w:cstheme="minorHAnsi"/>
            <w:color w:val="auto"/>
          </w:rPr>
          <w:t>https://www.samhsa.gov/grants/grant-announcements/ti-18-015</w:t>
        </w:r>
      </w:hyperlink>
    </w:p>
    <w:p w14:paraId="6F1DA2E1" w14:textId="77777777" w:rsidR="00E14082" w:rsidRPr="00A549E1" w:rsidRDefault="00E14082" w:rsidP="00A549E1">
      <w:pPr>
        <w:pStyle w:val="ListParagraph"/>
        <w:numPr>
          <w:ilvl w:val="0"/>
          <w:numId w:val="12"/>
        </w:numPr>
        <w:tabs>
          <w:tab w:val="left" w:pos="540"/>
        </w:tabs>
        <w:spacing w:after="120"/>
        <w:ind w:left="900"/>
        <w:rPr>
          <w:rFonts w:asciiTheme="minorHAnsi" w:hAnsiTheme="minorHAnsi" w:cstheme="minorHAnsi"/>
        </w:rPr>
      </w:pPr>
      <w:r w:rsidRPr="00A549E1">
        <w:rPr>
          <w:rFonts w:asciiTheme="minorHAnsi" w:hAnsiTheme="minorHAnsi" w:cstheme="minorHAnsi"/>
          <w:b/>
        </w:rPr>
        <w:t>M</w:t>
      </w:r>
      <w:r w:rsidRPr="00A549E1">
        <w:rPr>
          <w:rFonts w:asciiTheme="minorHAnsi" w:hAnsiTheme="minorHAnsi" w:cstheme="minorHAnsi"/>
          <w:b/>
          <w:bCs/>
        </w:rPr>
        <w:t xml:space="preserve">inimum Qualifications of Proposers. </w:t>
      </w:r>
      <w:r w:rsidRPr="00A549E1">
        <w:rPr>
          <w:rFonts w:asciiTheme="minorHAnsi" w:hAnsiTheme="minorHAnsi" w:cstheme="minorHAnsi"/>
        </w:rPr>
        <w:t>To qualify for a contract award, a proposer must have the following minimum qualifications:</w:t>
      </w:r>
    </w:p>
    <w:p w14:paraId="5EFE7E02" w14:textId="77777777" w:rsidR="00E14082" w:rsidRPr="00050D03" w:rsidRDefault="00E14082" w:rsidP="00631A2F">
      <w:pPr>
        <w:pStyle w:val="ListParagraph"/>
        <w:widowControl/>
        <w:numPr>
          <w:ilvl w:val="0"/>
          <w:numId w:val="14"/>
        </w:numPr>
        <w:spacing w:after="120"/>
        <w:ind w:left="1260"/>
        <w:rPr>
          <w:rFonts w:asciiTheme="minorHAnsi" w:eastAsia="Calibri" w:hAnsiTheme="minorHAnsi" w:cstheme="minorHAnsi"/>
        </w:rPr>
      </w:pPr>
      <w:r w:rsidRPr="00050D03">
        <w:rPr>
          <w:rFonts w:asciiTheme="minorHAnsi" w:eastAsia="Calibri" w:hAnsiTheme="minorHAnsi" w:cstheme="minorHAnsi"/>
        </w:rPr>
        <w:t xml:space="preserve">KS Business License (issued by the Office of the Secretary of the State); </w:t>
      </w:r>
    </w:p>
    <w:p w14:paraId="6434FEB2" w14:textId="741AE4B7" w:rsidR="00E14082" w:rsidRPr="00A51EFA" w:rsidRDefault="001250B8" w:rsidP="00361BB9">
      <w:pPr>
        <w:pStyle w:val="ListParagraph"/>
        <w:widowControl/>
        <w:numPr>
          <w:ilvl w:val="0"/>
          <w:numId w:val="14"/>
        </w:numPr>
        <w:tabs>
          <w:tab w:val="left" w:pos="540"/>
        </w:tabs>
        <w:spacing w:after="120"/>
        <w:ind w:left="1260"/>
        <w:rPr>
          <w:rFonts w:asciiTheme="minorHAnsi" w:eastAsia="Calibri" w:hAnsiTheme="minorHAnsi" w:cstheme="minorHAnsi"/>
          <w:sz w:val="23"/>
          <w:szCs w:val="23"/>
        </w:rPr>
      </w:pPr>
      <w:r w:rsidRPr="00A51EFA">
        <w:rPr>
          <w:rFonts w:asciiTheme="minorHAnsi" w:eastAsia="Calibri" w:hAnsiTheme="minorHAnsi" w:cstheme="minorHAnsi"/>
          <w:sz w:val="23"/>
          <w:szCs w:val="23"/>
        </w:rPr>
        <w:t xml:space="preserve">Kansas non-profit organization </w:t>
      </w:r>
      <w:r w:rsidR="00E14082" w:rsidRPr="00A51EFA">
        <w:rPr>
          <w:rFonts w:asciiTheme="minorHAnsi" w:eastAsia="Calibri" w:hAnsiTheme="minorHAnsi" w:cstheme="minorHAnsi"/>
          <w:sz w:val="23"/>
          <w:szCs w:val="23"/>
          <w:u w:val="single"/>
        </w:rPr>
        <w:t>exceptions for Treatment Option A and Prevention Option</w:t>
      </w:r>
      <w:r w:rsidR="00E37872" w:rsidRPr="00A51EFA">
        <w:rPr>
          <w:rFonts w:asciiTheme="minorHAnsi" w:eastAsia="Calibri" w:hAnsiTheme="minorHAnsi" w:cstheme="minorHAnsi"/>
          <w:sz w:val="23"/>
          <w:szCs w:val="23"/>
          <w:u w:val="single"/>
        </w:rPr>
        <w:t>s</w:t>
      </w:r>
      <w:r w:rsidR="00E14082" w:rsidRPr="00A51EFA">
        <w:rPr>
          <w:rFonts w:asciiTheme="minorHAnsi" w:eastAsia="Calibri" w:hAnsiTheme="minorHAnsi" w:cstheme="minorHAnsi"/>
          <w:sz w:val="23"/>
          <w:szCs w:val="23"/>
          <w:u w:val="single"/>
        </w:rPr>
        <w:t xml:space="preserve"> B</w:t>
      </w:r>
      <w:r w:rsidR="00E37872" w:rsidRPr="00A51EFA">
        <w:rPr>
          <w:rFonts w:asciiTheme="minorHAnsi" w:eastAsia="Calibri" w:hAnsiTheme="minorHAnsi" w:cstheme="minorHAnsi"/>
          <w:sz w:val="23"/>
          <w:szCs w:val="23"/>
          <w:u w:val="single"/>
        </w:rPr>
        <w:t xml:space="preserve"> and</w:t>
      </w:r>
      <w:r w:rsidR="00A51EFA" w:rsidRPr="00A51EFA">
        <w:rPr>
          <w:rFonts w:asciiTheme="minorHAnsi" w:eastAsia="Calibri" w:hAnsiTheme="minorHAnsi" w:cstheme="minorHAnsi"/>
          <w:sz w:val="23"/>
          <w:szCs w:val="23"/>
          <w:u w:val="single"/>
        </w:rPr>
        <w:t xml:space="preserve"> </w:t>
      </w:r>
      <w:r w:rsidR="00E37872" w:rsidRPr="00A51EFA">
        <w:rPr>
          <w:rFonts w:asciiTheme="minorHAnsi" w:eastAsia="Calibri" w:hAnsiTheme="minorHAnsi" w:cstheme="minorHAnsi"/>
          <w:sz w:val="23"/>
          <w:szCs w:val="23"/>
          <w:u w:val="single"/>
        </w:rPr>
        <w:t>E</w:t>
      </w:r>
      <w:r w:rsidR="00631A2F">
        <w:rPr>
          <w:rFonts w:asciiTheme="minorHAnsi" w:eastAsia="Calibri" w:hAnsiTheme="minorHAnsi" w:cstheme="minorHAnsi"/>
          <w:sz w:val="23"/>
          <w:szCs w:val="23"/>
        </w:rPr>
        <w:t xml:space="preserve"> (see Application Cover Sheet</w:t>
      </w:r>
      <w:r w:rsidR="008334E7">
        <w:rPr>
          <w:rFonts w:asciiTheme="minorHAnsi" w:eastAsia="Calibri" w:hAnsiTheme="minorHAnsi" w:cstheme="minorHAnsi"/>
          <w:sz w:val="23"/>
          <w:szCs w:val="23"/>
        </w:rPr>
        <w:t>, last page</w:t>
      </w:r>
      <w:r w:rsidR="00631A2F">
        <w:rPr>
          <w:rFonts w:asciiTheme="minorHAnsi" w:eastAsia="Calibri" w:hAnsiTheme="minorHAnsi" w:cstheme="minorHAnsi"/>
          <w:sz w:val="23"/>
          <w:szCs w:val="23"/>
        </w:rPr>
        <w:t>)</w:t>
      </w:r>
      <w:r w:rsidR="00E14082" w:rsidRPr="00A51EFA">
        <w:rPr>
          <w:rFonts w:asciiTheme="minorHAnsi" w:eastAsia="Calibri" w:hAnsiTheme="minorHAnsi" w:cstheme="minorHAnsi"/>
          <w:sz w:val="23"/>
          <w:szCs w:val="23"/>
        </w:rPr>
        <w:t xml:space="preserve">; </w:t>
      </w:r>
    </w:p>
    <w:p w14:paraId="601BE90D" w14:textId="77777777" w:rsidR="00E14082" w:rsidRPr="00050D03" w:rsidRDefault="00E14082" w:rsidP="00361BB9">
      <w:pPr>
        <w:pStyle w:val="ListParagraph"/>
        <w:widowControl/>
        <w:numPr>
          <w:ilvl w:val="0"/>
          <w:numId w:val="14"/>
        </w:numPr>
        <w:tabs>
          <w:tab w:val="left" w:pos="540"/>
        </w:tabs>
        <w:spacing w:after="120"/>
        <w:ind w:left="1260"/>
        <w:rPr>
          <w:rFonts w:asciiTheme="minorHAnsi" w:eastAsia="Calibri" w:hAnsiTheme="minorHAnsi" w:cstheme="minorHAnsi"/>
        </w:rPr>
      </w:pPr>
      <w:r w:rsidRPr="00050D03">
        <w:rPr>
          <w:rFonts w:asciiTheme="minorHAnsi" w:eastAsia="Calibri" w:hAnsiTheme="minorHAnsi" w:cstheme="minorHAnsi"/>
        </w:rPr>
        <w:t xml:space="preserve">Experience implementing services of similar complexity; </w:t>
      </w:r>
    </w:p>
    <w:p w14:paraId="29C87143" w14:textId="77777777" w:rsidR="00E14082" w:rsidRPr="00050D03" w:rsidRDefault="00E14082" w:rsidP="00361BB9">
      <w:pPr>
        <w:pStyle w:val="ListParagraph"/>
        <w:widowControl/>
        <w:numPr>
          <w:ilvl w:val="0"/>
          <w:numId w:val="14"/>
        </w:numPr>
        <w:tabs>
          <w:tab w:val="left" w:pos="540"/>
        </w:tabs>
        <w:spacing w:after="120"/>
        <w:ind w:left="1260"/>
        <w:rPr>
          <w:rFonts w:asciiTheme="minorHAnsi" w:eastAsia="Calibri" w:hAnsiTheme="minorHAnsi" w:cstheme="minorHAnsi"/>
        </w:rPr>
      </w:pPr>
      <w:r w:rsidRPr="00050D03">
        <w:rPr>
          <w:rFonts w:asciiTheme="minorHAnsi" w:eastAsia="Calibri" w:hAnsiTheme="minorHAnsi" w:cstheme="minorHAnsi"/>
        </w:rPr>
        <w:t>Capacity to submit required data to KDADS in a manner that is timely and accurate; and,</w:t>
      </w:r>
    </w:p>
    <w:p w14:paraId="09ADF381" w14:textId="456B4955" w:rsidR="00E14082" w:rsidRDefault="0099196B" w:rsidP="00361BB9">
      <w:pPr>
        <w:pStyle w:val="ListParagraph"/>
        <w:widowControl/>
        <w:numPr>
          <w:ilvl w:val="0"/>
          <w:numId w:val="14"/>
        </w:numPr>
        <w:tabs>
          <w:tab w:val="left" w:pos="540"/>
        </w:tabs>
        <w:spacing w:after="120"/>
        <w:ind w:left="1260"/>
        <w:rPr>
          <w:rFonts w:asciiTheme="minorHAnsi" w:eastAsia="Calibri" w:hAnsiTheme="minorHAnsi" w:cstheme="minorHAnsi"/>
        </w:rPr>
      </w:pPr>
      <w:r>
        <w:rPr>
          <w:rFonts w:asciiTheme="minorHAnsi" w:eastAsia="Calibri" w:hAnsiTheme="minorHAnsi" w:cstheme="minorHAnsi"/>
        </w:rPr>
        <w:lastRenderedPageBreak/>
        <w:t>Capacity to implement and begin all services within one month of receiving notification of award and complete services by September 29, 2020</w:t>
      </w:r>
      <w:r w:rsidR="00E14082" w:rsidRPr="00050D03">
        <w:rPr>
          <w:rFonts w:asciiTheme="minorHAnsi" w:eastAsia="Calibri" w:hAnsiTheme="minorHAnsi" w:cstheme="minorHAnsi"/>
        </w:rPr>
        <w:t>.</w:t>
      </w:r>
    </w:p>
    <w:p w14:paraId="0C4EB29B" w14:textId="0B53914D" w:rsidR="00E14082" w:rsidRPr="00A549E1" w:rsidRDefault="00E14082" w:rsidP="0027482E">
      <w:pPr>
        <w:pStyle w:val="ListParagraph"/>
        <w:numPr>
          <w:ilvl w:val="0"/>
          <w:numId w:val="21"/>
        </w:numPr>
        <w:tabs>
          <w:tab w:val="left" w:pos="540"/>
        </w:tabs>
        <w:spacing w:after="120"/>
        <w:ind w:left="540" w:hanging="540"/>
        <w:rPr>
          <w:rFonts w:asciiTheme="minorHAnsi" w:eastAsia="Calibri" w:hAnsiTheme="minorHAnsi" w:cstheme="minorHAnsi"/>
          <w:b/>
          <w:bCs/>
          <w:color w:val="000000"/>
        </w:rPr>
      </w:pPr>
      <w:r w:rsidRPr="00A549E1">
        <w:rPr>
          <w:rFonts w:asciiTheme="minorHAnsi" w:eastAsia="Calibri" w:hAnsiTheme="minorHAnsi" w:cstheme="minorHAnsi"/>
          <w:b/>
          <w:bCs/>
          <w:color w:val="000000"/>
        </w:rPr>
        <w:t>Terms of the Grant:</w:t>
      </w:r>
    </w:p>
    <w:p w14:paraId="1948526C" w14:textId="5B5C4CE6" w:rsidR="00A549E1" w:rsidRPr="0027482E" w:rsidRDefault="00E14082" w:rsidP="0027482E">
      <w:pPr>
        <w:tabs>
          <w:tab w:val="left" w:pos="540"/>
        </w:tabs>
        <w:spacing w:after="120"/>
        <w:ind w:left="54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The project phase for these optional grants will be </w:t>
      </w:r>
      <w:r w:rsidRPr="0027482E">
        <w:rPr>
          <w:rFonts w:asciiTheme="minorHAnsi" w:eastAsia="Calibri" w:hAnsiTheme="minorHAnsi" w:cstheme="minorHAnsi"/>
          <w:bCs/>
          <w:color w:val="000000"/>
        </w:rPr>
        <w:t xml:space="preserve">April </w:t>
      </w:r>
      <w:r w:rsidR="00631A2F">
        <w:rPr>
          <w:rFonts w:asciiTheme="minorHAnsi" w:eastAsia="Calibri" w:hAnsiTheme="minorHAnsi" w:cstheme="minorHAnsi"/>
          <w:bCs/>
          <w:color w:val="000000"/>
        </w:rPr>
        <w:t>2</w:t>
      </w:r>
      <w:r w:rsidR="00CB71A9">
        <w:rPr>
          <w:rFonts w:asciiTheme="minorHAnsi" w:eastAsia="Calibri" w:hAnsiTheme="minorHAnsi" w:cstheme="minorHAnsi"/>
          <w:bCs/>
          <w:color w:val="000000"/>
        </w:rPr>
        <w:t>5</w:t>
      </w:r>
      <w:r w:rsidRPr="00050D03">
        <w:rPr>
          <w:rFonts w:asciiTheme="minorHAnsi" w:eastAsia="Calibri" w:hAnsiTheme="minorHAnsi" w:cstheme="minorHAnsi"/>
          <w:bCs/>
          <w:color w:val="000000"/>
        </w:rPr>
        <w:t>, 2020 through September 29, 2020.</w:t>
      </w:r>
      <w:r w:rsidR="00615880">
        <w:rPr>
          <w:rFonts w:asciiTheme="minorHAnsi" w:eastAsia="Calibri" w:hAnsiTheme="minorHAnsi" w:cstheme="minorHAnsi"/>
          <w:bCs/>
          <w:color w:val="000000"/>
        </w:rPr>
        <w:t xml:space="preserve">  </w:t>
      </w:r>
      <w:r w:rsidRPr="00050D03">
        <w:rPr>
          <w:rFonts w:asciiTheme="minorHAnsi" w:eastAsia="Calibri" w:hAnsiTheme="minorHAnsi" w:cstheme="minorHAnsi"/>
          <w:bCs/>
          <w:color w:val="000000"/>
        </w:rPr>
        <w:t xml:space="preserve">All funds must be expended </w:t>
      </w:r>
      <w:r w:rsidR="00572362" w:rsidRPr="00050D03">
        <w:rPr>
          <w:rFonts w:asciiTheme="minorHAnsi" w:eastAsia="Calibri" w:hAnsiTheme="minorHAnsi" w:cstheme="minorHAnsi"/>
          <w:bCs/>
          <w:color w:val="000000"/>
        </w:rPr>
        <w:t>by September 29, 2020</w:t>
      </w:r>
      <w:r w:rsidRPr="00050D03">
        <w:rPr>
          <w:rFonts w:asciiTheme="minorHAnsi" w:eastAsia="Calibri" w:hAnsiTheme="minorHAnsi" w:cstheme="minorHAnsi"/>
          <w:bCs/>
          <w:color w:val="000000"/>
        </w:rPr>
        <w:t>.</w:t>
      </w:r>
    </w:p>
    <w:p w14:paraId="70281EB0" w14:textId="36CB7291" w:rsidR="00E14082" w:rsidRPr="00A549E1" w:rsidRDefault="00E14082" w:rsidP="00A549E1">
      <w:pPr>
        <w:pStyle w:val="ListParagraph"/>
        <w:numPr>
          <w:ilvl w:val="0"/>
          <w:numId w:val="21"/>
        </w:numPr>
        <w:tabs>
          <w:tab w:val="left" w:pos="540"/>
        </w:tabs>
        <w:spacing w:after="120"/>
        <w:ind w:left="540" w:hanging="450"/>
        <w:rPr>
          <w:rFonts w:asciiTheme="minorHAnsi" w:eastAsia="Calibri" w:hAnsiTheme="minorHAnsi" w:cstheme="minorHAnsi"/>
          <w:b/>
          <w:bCs/>
          <w:color w:val="000000"/>
        </w:rPr>
      </w:pPr>
      <w:r w:rsidRPr="00A549E1">
        <w:rPr>
          <w:rFonts w:asciiTheme="minorHAnsi" w:eastAsia="Calibri" w:hAnsiTheme="minorHAnsi" w:cstheme="minorHAnsi"/>
          <w:b/>
          <w:bCs/>
          <w:color w:val="000000"/>
        </w:rPr>
        <w:t>Deliverables and Reporting:</w:t>
      </w:r>
    </w:p>
    <w:p w14:paraId="4E2E3A86" w14:textId="64539C84" w:rsidR="00E14082" w:rsidRPr="00050D03" w:rsidRDefault="00572362" w:rsidP="00A549E1">
      <w:pPr>
        <w:pStyle w:val="ListParagraph"/>
        <w:tabs>
          <w:tab w:val="left" w:pos="540"/>
        </w:tabs>
        <w:spacing w:after="120"/>
        <w:ind w:left="540"/>
        <w:rPr>
          <w:rFonts w:asciiTheme="minorHAnsi" w:eastAsia="Calibri" w:hAnsiTheme="minorHAnsi" w:cstheme="minorHAnsi"/>
          <w:bCs/>
          <w:color w:val="000000"/>
        </w:rPr>
      </w:pPr>
      <w:r w:rsidRPr="00050D03">
        <w:rPr>
          <w:rFonts w:asciiTheme="minorHAnsi" w:eastAsia="Calibri" w:hAnsiTheme="minorHAnsi" w:cstheme="minorHAnsi"/>
          <w:bCs/>
          <w:color w:val="000000"/>
        </w:rPr>
        <w:t>G</w:t>
      </w:r>
      <w:r w:rsidR="00E14082" w:rsidRPr="00050D03">
        <w:rPr>
          <w:rFonts w:asciiTheme="minorHAnsi" w:eastAsia="Calibri" w:hAnsiTheme="minorHAnsi" w:cstheme="minorHAnsi"/>
          <w:bCs/>
          <w:color w:val="000000"/>
        </w:rPr>
        <w:t xml:space="preserve">rant recipients will be required to submit a monthly report of activity </w:t>
      </w:r>
      <w:r w:rsidR="00E37872">
        <w:rPr>
          <w:rFonts w:asciiTheme="minorHAnsi" w:eastAsia="Calibri" w:hAnsiTheme="minorHAnsi" w:cstheme="minorHAnsi"/>
          <w:bCs/>
          <w:color w:val="000000"/>
        </w:rPr>
        <w:t>by</w:t>
      </w:r>
      <w:r w:rsidR="00E14082" w:rsidRPr="00050D03">
        <w:rPr>
          <w:rFonts w:asciiTheme="minorHAnsi" w:eastAsia="Calibri" w:hAnsiTheme="minorHAnsi" w:cstheme="minorHAnsi"/>
          <w:bCs/>
          <w:color w:val="000000"/>
        </w:rPr>
        <w:t xml:space="preserve"> the</w:t>
      </w:r>
      <w:r w:rsidR="00E37872">
        <w:rPr>
          <w:rFonts w:asciiTheme="minorHAnsi" w:eastAsia="Calibri" w:hAnsiTheme="minorHAnsi" w:cstheme="minorHAnsi"/>
          <w:bCs/>
          <w:color w:val="000000"/>
        </w:rPr>
        <w:t xml:space="preserve"> </w:t>
      </w:r>
      <w:r w:rsidR="00CB71A9">
        <w:rPr>
          <w:rFonts w:asciiTheme="minorHAnsi" w:eastAsia="Calibri" w:hAnsiTheme="minorHAnsi" w:cstheme="minorHAnsi"/>
          <w:bCs/>
          <w:color w:val="000000"/>
        </w:rPr>
        <w:t>2</w:t>
      </w:r>
      <w:r w:rsidR="00E37872">
        <w:rPr>
          <w:rFonts w:asciiTheme="minorHAnsi" w:eastAsia="Calibri" w:hAnsiTheme="minorHAnsi" w:cstheme="minorHAnsi"/>
          <w:bCs/>
          <w:color w:val="000000"/>
        </w:rPr>
        <w:t>0th</w:t>
      </w:r>
      <w:r w:rsidR="00E14082" w:rsidRPr="00050D03">
        <w:rPr>
          <w:rFonts w:asciiTheme="minorHAnsi" w:eastAsia="Calibri" w:hAnsiTheme="minorHAnsi" w:cstheme="minorHAnsi"/>
          <w:bCs/>
          <w:color w:val="000000"/>
        </w:rPr>
        <w:t xml:space="preserve"> of each month to the KDADS Opioid Response Program Coordinator</w:t>
      </w:r>
      <w:r w:rsidRPr="00050D03">
        <w:rPr>
          <w:rFonts w:asciiTheme="minorHAnsi" w:eastAsia="Calibri" w:hAnsiTheme="minorHAnsi" w:cstheme="minorHAnsi"/>
          <w:bCs/>
          <w:color w:val="000000"/>
        </w:rPr>
        <w:t>,</w:t>
      </w:r>
      <w:r w:rsidR="00E14082" w:rsidRPr="00050D03">
        <w:rPr>
          <w:rFonts w:asciiTheme="minorHAnsi" w:eastAsia="Calibri" w:hAnsiTheme="minorHAnsi" w:cstheme="minorHAnsi"/>
          <w:bCs/>
          <w:color w:val="000000"/>
        </w:rPr>
        <w:t xml:space="preserve"> as well as a final summary report addressing the results reached at grant term end on October 20, 2020.  </w:t>
      </w:r>
    </w:p>
    <w:p w14:paraId="40116DC6" w14:textId="5ABD203B" w:rsidR="0027482E" w:rsidRDefault="00E14082" w:rsidP="0027482E">
      <w:pPr>
        <w:tabs>
          <w:tab w:val="left" w:pos="540"/>
        </w:tabs>
        <w:spacing w:after="120"/>
        <w:ind w:left="540"/>
        <w:rPr>
          <w:rFonts w:asciiTheme="minorHAnsi" w:eastAsia="Calibri" w:hAnsiTheme="minorHAnsi" w:cstheme="minorHAnsi"/>
          <w:bCs/>
          <w:color w:val="000000"/>
        </w:rPr>
      </w:pPr>
      <w:r w:rsidRPr="00A549E1">
        <w:rPr>
          <w:rFonts w:asciiTheme="minorHAnsi" w:eastAsia="Calibri" w:hAnsiTheme="minorHAnsi" w:cstheme="minorHAnsi"/>
          <w:bCs/>
          <w:color w:val="000000"/>
        </w:rPr>
        <w:t xml:space="preserve">In addition, a financial report provided by KDADS shall be completed monthly, documenting all expenditures for the previous month and submitted for reimbursement </w:t>
      </w:r>
      <w:r w:rsidR="00E37872" w:rsidRPr="00A549E1">
        <w:rPr>
          <w:rFonts w:asciiTheme="minorHAnsi" w:eastAsia="Calibri" w:hAnsiTheme="minorHAnsi" w:cstheme="minorHAnsi"/>
          <w:bCs/>
          <w:color w:val="000000"/>
        </w:rPr>
        <w:t>by</w:t>
      </w:r>
      <w:r w:rsidRPr="00A549E1">
        <w:rPr>
          <w:rFonts w:asciiTheme="minorHAnsi" w:eastAsia="Calibri" w:hAnsiTheme="minorHAnsi" w:cstheme="minorHAnsi"/>
          <w:bCs/>
          <w:color w:val="000000"/>
        </w:rPr>
        <w:t xml:space="preserve"> the </w:t>
      </w:r>
      <w:r w:rsidR="00631A2F">
        <w:rPr>
          <w:rFonts w:asciiTheme="minorHAnsi" w:eastAsia="Calibri" w:hAnsiTheme="minorHAnsi" w:cstheme="minorHAnsi"/>
          <w:bCs/>
          <w:color w:val="000000"/>
        </w:rPr>
        <w:t>2</w:t>
      </w:r>
      <w:r w:rsidRPr="00A549E1">
        <w:rPr>
          <w:rFonts w:asciiTheme="minorHAnsi" w:eastAsia="Calibri" w:hAnsiTheme="minorHAnsi" w:cstheme="minorHAnsi"/>
          <w:bCs/>
          <w:color w:val="000000"/>
        </w:rPr>
        <w:t>0</w:t>
      </w:r>
      <w:r w:rsidRPr="00A549E1">
        <w:rPr>
          <w:rFonts w:asciiTheme="minorHAnsi" w:eastAsia="Calibri" w:hAnsiTheme="minorHAnsi" w:cstheme="minorHAnsi"/>
          <w:bCs/>
          <w:color w:val="000000"/>
          <w:vertAlign w:val="superscript"/>
        </w:rPr>
        <w:t>th</w:t>
      </w:r>
      <w:r w:rsidRPr="00A549E1">
        <w:rPr>
          <w:rFonts w:asciiTheme="minorHAnsi" w:eastAsia="Calibri" w:hAnsiTheme="minorHAnsi" w:cstheme="minorHAnsi"/>
          <w:bCs/>
          <w:color w:val="000000"/>
        </w:rPr>
        <w:t xml:space="preserve"> of each month until all awarded funds are exhausted for the grant.  The final report shall be expected on October 20, 2020.</w:t>
      </w:r>
    </w:p>
    <w:p w14:paraId="4571A7E5" w14:textId="3F2EC102" w:rsidR="00E14082" w:rsidRPr="0027482E" w:rsidRDefault="00E14082" w:rsidP="0027482E">
      <w:pPr>
        <w:pStyle w:val="ListParagraph"/>
        <w:numPr>
          <w:ilvl w:val="0"/>
          <w:numId w:val="21"/>
        </w:numPr>
        <w:tabs>
          <w:tab w:val="left" w:pos="540"/>
        </w:tabs>
        <w:spacing w:after="120"/>
        <w:ind w:left="540" w:hanging="540"/>
        <w:rPr>
          <w:rFonts w:asciiTheme="minorHAnsi" w:eastAsia="Calibri" w:hAnsiTheme="minorHAnsi" w:cstheme="minorHAnsi"/>
          <w:b/>
          <w:bCs/>
          <w:color w:val="000000"/>
        </w:rPr>
      </w:pPr>
      <w:r w:rsidRPr="0027482E">
        <w:rPr>
          <w:rFonts w:asciiTheme="minorHAnsi" w:eastAsia="Calibri" w:hAnsiTheme="minorHAnsi" w:cstheme="minorHAnsi"/>
          <w:b/>
          <w:bCs/>
          <w:color w:val="000000"/>
        </w:rPr>
        <w:t>Overview of Grant Awards:</w:t>
      </w:r>
    </w:p>
    <w:p w14:paraId="3442D1D6" w14:textId="57B878E0" w:rsidR="00E14082" w:rsidRDefault="00E14082" w:rsidP="00A549E1">
      <w:pPr>
        <w:pStyle w:val="ListParagraph"/>
        <w:tabs>
          <w:tab w:val="left" w:pos="540"/>
        </w:tabs>
        <w:spacing w:after="120"/>
        <w:ind w:left="54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Proposals may be submitted for any one or more of the listed activities depending on the applying organization’s interest(s).  One application addressing all related activities may be submitted by the deadline of </w:t>
      </w:r>
      <w:r w:rsidR="009A6989" w:rsidRPr="0027482E">
        <w:rPr>
          <w:rFonts w:asciiTheme="minorHAnsi" w:eastAsia="Calibri" w:hAnsiTheme="minorHAnsi" w:cstheme="minorHAnsi"/>
          <w:bCs/>
          <w:color w:val="000000"/>
        </w:rPr>
        <w:t xml:space="preserve">April </w:t>
      </w:r>
      <w:r w:rsidR="00CB71A9">
        <w:rPr>
          <w:rFonts w:asciiTheme="minorHAnsi" w:eastAsia="Calibri" w:hAnsiTheme="minorHAnsi" w:cstheme="minorHAnsi"/>
          <w:bCs/>
          <w:color w:val="000000"/>
        </w:rPr>
        <w:t>6</w:t>
      </w:r>
      <w:r w:rsidRPr="00050D03">
        <w:rPr>
          <w:rFonts w:asciiTheme="minorHAnsi" w:eastAsia="Calibri" w:hAnsiTheme="minorHAnsi" w:cstheme="minorHAnsi"/>
          <w:bCs/>
          <w:color w:val="000000"/>
        </w:rPr>
        <w:t>, 2020 (5 p.m.) with specifics of each area of interest noted as requested above.</w:t>
      </w:r>
    </w:p>
    <w:p w14:paraId="6EE35747" w14:textId="77777777" w:rsidR="00E14082" w:rsidRPr="00050D03" w:rsidRDefault="00E14082" w:rsidP="0027482E">
      <w:pPr>
        <w:pStyle w:val="ListParagraph"/>
        <w:numPr>
          <w:ilvl w:val="0"/>
          <w:numId w:val="21"/>
        </w:numPr>
        <w:spacing w:after="120"/>
        <w:ind w:left="540" w:hanging="540"/>
        <w:rPr>
          <w:rFonts w:asciiTheme="minorHAnsi" w:eastAsia="Calibri" w:hAnsiTheme="minorHAnsi" w:cstheme="minorHAnsi"/>
          <w:b/>
          <w:bCs/>
          <w:color w:val="000000"/>
        </w:rPr>
      </w:pPr>
      <w:r w:rsidRPr="00050D03">
        <w:rPr>
          <w:rFonts w:asciiTheme="minorHAnsi" w:eastAsia="Calibri" w:hAnsiTheme="minorHAnsi" w:cstheme="minorHAnsi"/>
          <w:b/>
          <w:bCs/>
          <w:color w:val="000000"/>
        </w:rPr>
        <w:t>Notification of Grant Awards:</w:t>
      </w:r>
    </w:p>
    <w:p w14:paraId="22981E68" w14:textId="68A39B45" w:rsidR="00E14082" w:rsidRPr="00050D03" w:rsidRDefault="00E14082" w:rsidP="00A549E1">
      <w:pPr>
        <w:pStyle w:val="ListParagraph"/>
        <w:tabs>
          <w:tab w:val="left" w:pos="540"/>
        </w:tabs>
        <w:spacing w:after="120"/>
        <w:ind w:left="54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Awards will be announced by email on </w:t>
      </w:r>
      <w:r w:rsidR="009A6989" w:rsidRPr="0027482E">
        <w:rPr>
          <w:rFonts w:asciiTheme="minorHAnsi" w:eastAsia="Calibri" w:hAnsiTheme="minorHAnsi" w:cstheme="minorHAnsi"/>
          <w:bCs/>
          <w:color w:val="000000"/>
        </w:rPr>
        <w:t xml:space="preserve">April </w:t>
      </w:r>
      <w:r w:rsidR="00CB71A9">
        <w:rPr>
          <w:rFonts w:asciiTheme="minorHAnsi" w:eastAsia="Calibri" w:hAnsiTheme="minorHAnsi" w:cstheme="minorHAnsi"/>
          <w:bCs/>
          <w:color w:val="000000"/>
        </w:rPr>
        <w:t>24</w:t>
      </w:r>
      <w:r w:rsidRPr="00050D03">
        <w:rPr>
          <w:rFonts w:asciiTheme="minorHAnsi" w:eastAsia="Calibri" w:hAnsiTheme="minorHAnsi" w:cstheme="minorHAnsi"/>
          <w:bCs/>
          <w:color w:val="000000"/>
        </w:rPr>
        <w:t>, 2020.</w:t>
      </w:r>
    </w:p>
    <w:p w14:paraId="40D33DA5" w14:textId="77777777" w:rsidR="00E14082" w:rsidRPr="003B60FA" w:rsidRDefault="00E14082" w:rsidP="00A549E1">
      <w:pPr>
        <w:pStyle w:val="ListParagraph"/>
        <w:tabs>
          <w:tab w:val="left" w:pos="540"/>
        </w:tabs>
        <w:spacing w:after="120"/>
        <w:ind w:left="360"/>
        <w:rPr>
          <w:rFonts w:asciiTheme="minorHAnsi" w:eastAsia="Calibri" w:hAnsiTheme="minorHAnsi" w:cstheme="minorHAnsi"/>
          <w:bCs/>
          <w:color w:val="000000"/>
          <w:sz w:val="8"/>
          <w:szCs w:val="8"/>
        </w:rPr>
      </w:pPr>
    </w:p>
    <w:bookmarkEnd w:id="0"/>
    <w:bookmarkEnd w:id="1"/>
    <w:p w14:paraId="01342695" w14:textId="77777777" w:rsidR="00A51EFA" w:rsidRDefault="0062041B" w:rsidP="00A549E1">
      <w:pPr>
        <w:pStyle w:val="ListParagraph"/>
        <w:numPr>
          <w:ilvl w:val="0"/>
          <w:numId w:val="21"/>
        </w:numPr>
        <w:tabs>
          <w:tab w:val="left" w:pos="540"/>
        </w:tabs>
        <w:spacing w:after="120"/>
        <w:ind w:left="360" w:hanging="360"/>
        <w:rPr>
          <w:rFonts w:asciiTheme="minorHAnsi" w:eastAsia="Calibri" w:hAnsiTheme="minorHAnsi" w:cstheme="minorHAnsi"/>
          <w:b/>
          <w:bCs/>
          <w:color w:val="000000"/>
        </w:rPr>
      </w:pPr>
      <w:r w:rsidRPr="00A51EFA">
        <w:rPr>
          <w:rFonts w:asciiTheme="minorHAnsi" w:eastAsia="Calibri" w:hAnsiTheme="minorHAnsi" w:cstheme="minorHAnsi"/>
          <w:b/>
          <w:bCs/>
          <w:color w:val="000000"/>
        </w:rPr>
        <w:t xml:space="preserve">Application </w:t>
      </w:r>
    </w:p>
    <w:p w14:paraId="393D4AA9" w14:textId="061F64CF" w:rsidR="0062041B" w:rsidRPr="0027482E" w:rsidRDefault="0062041B" w:rsidP="0027482E">
      <w:pPr>
        <w:pStyle w:val="ListParagraph"/>
        <w:numPr>
          <w:ilvl w:val="0"/>
          <w:numId w:val="15"/>
        </w:numPr>
        <w:tabs>
          <w:tab w:val="left" w:pos="540"/>
        </w:tabs>
        <w:spacing w:after="120"/>
        <w:ind w:left="900"/>
        <w:rPr>
          <w:rFonts w:asciiTheme="minorHAnsi" w:eastAsia="Calibri" w:hAnsiTheme="minorHAnsi" w:cstheme="minorHAnsi"/>
          <w:bCs/>
          <w:color w:val="000000"/>
        </w:rPr>
      </w:pPr>
      <w:r w:rsidRPr="0027482E">
        <w:rPr>
          <w:rFonts w:asciiTheme="minorHAnsi" w:eastAsia="Calibri" w:hAnsiTheme="minorHAnsi" w:cstheme="minorHAnsi"/>
          <w:bCs/>
          <w:color w:val="000000"/>
          <w:u w:val="single"/>
        </w:rPr>
        <w:t>Instructions</w:t>
      </w:r>
      <w:r w:rsidRPr="0027482E">
        <w:rPr>
          <w:rFonts w:asciiTheme="minorHAnsi" w:eastAsia="Calibri" w:hAnsiTheme="minorHAnsi" w:cstheme="minorHAnsi"/>
          <w:bCs/>
          <w:color w:val="000000"/>
        </w:rPr>
        <w:t>:</w:t>
      </w:r>
    </w:p>
    <w:p w14:paraId="4BF03388" w14:textId="285E91C5" w:rsidR="00AD7E78" w:rsidRPr="00050D03" w:rsidRDefault="00AD7E78" w:rsidP="0027482E">
      <w:pPr>
        <w:pStyle w:val="ListParagraph"/>
        <w:numPr>
          <w:ilvl w:val="0"/>
          <w:numId w:val="7"/>
        </w:numPr>
        <w:spacing w:after="120"/>
        <w:ind w:left="1260"/>
        <w:rPr>
          <w:rFonts w:asciiTheme="minorHAnsi" w:eastAsia="Calibri" w:hAnsiTheme="minorHAnsi" w:cstheme="minorHAnsi"/>
          <w:bCs/>
        </w:rPr>
      </w:pPr>
      <w:r w:rsidRPr="00050D03">
        <w:rPr>
          <w:rFonts w:asciiTheme="minorHAnsi" w:eastAsia="Calibri" w:hAnsiTheme="minorHAnsi" w:cstheme="minorHAnsi"/>
          <w:bCs/>
          <w:color w:val="000000"/>
        </w:rPr>
        <w:t xml:space="preserve">Submit one electronic application to </w:t>
      </w:r>
      <w:hyperlink r:id="rId13" w:history="1">
        <w:r w:rsidRPr="00050D03">
          <w:rPr>
            <w:rStyle w:val="Hyperlink"/>
            <w:rFonts w:asciiTheme="minorHAnsi" w:eastAsia="Calibri" w:hAnsiTheme="minorHAnsi" w:cstheme="minorHAnsi"/>
            <w:bCs/>
            <w:color w:val="auto"/>
          </w:rPr>
          <w:t>kdads.bhs@ks.gov</w:t>
        </w:r>
      </w:hyperlink>
      <w:r w:rsidRPr="00050D03">
        <w:rPr>
          <w:rFonts w:asciiTheme="minorHAnsi" w:eastAsia="Calibri" w:hAnsiTheme="minorHAnsi" w:cstheme="minorHAnsi"/>
          <w:bCs/>
        </w:rPr>
        <w:t>.</w:t>
      </w:r>
    </w:p>
    <w:p w14:paraId="3BCF68AB" w14:textId="7B940DF5" w:rsidR="00AD7E78" w:rsidRPr="00050D03" w:rsidRDefault="00AD7E78" w:rsidP="0027482E">
      <w:pPr>
        <w:pStyle w:val="ListParagraph"/>
        <w:numPr>
          <w:ilvl w:val="0"/>
          <w:numId w:val="16"/>
        </w:numPr>
        <w:spacing w:after="120"/>
        <w:ind w:left="162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Due Date:  </w:t>
      </w:r>
      <w:r w:rsidR="00F51DCF" w:rsidRPr="0027482E">
        <w:rPr>
          <w:rFonts w:asciiTheme="minorHAnsi" w:eastAsia="Calibri" w:hAnsiTheme="minorHAnsi" w:cstheme="minorHAnsi"/>
          <w:bCs/>
          <w:color w:val="000000"/>
        </w:rPr>
        <w:t xml:space="preserve">April </w:t>
      </w:r>
      <w:r w:rsidR="00CB71A9">
        <w:rPr>
          <w:rFonts w:asciiTheme="minorHAnsi" w:eastAsia="Calibri" w:hAnsiTheme="minorHAnsi" w:cstheme="minorHAnsi"/>
          <w:bCs/>
          <w:color w:val="000000"/>
        </w:rPr>
        <w:t>6</w:t>
      </w:r>
      <w:r w:rsidRPr="00050D03">
        <w:rPr>
          <w:rFonts w:asciiTheme="minorHAnsi" w:eastAsia="Calibri" w:hAnsiTheme="minorHAnsi" w:cstheme="minorHAnsi"/>
          <w:bCs/>
          <w:color w:val="000000"/>
        </w:rPr>
        <w:t>, 2020</w:t>
      </w:r>
    </w:p>
    <w:p w14:paraId="78D021F0" w14:textId="3E343F06" w:rsidR="00AD7E78" w:rsidRPr="00050D03" w:rsidRDefault="00AD7E78" w:rsidP="0027482E">
      <w:pPr>
        <w:pStyle w:val="ListParagraph"/>
        <w:numPr>
          <w:ilvl w:val="0"/>
          <w:numId w:val="8"/>
        </w:numPr>
        <w:spacing w:after="120"/>
        <w:ind w:left="1620"/>
        <w:rPr>
          <w:rFonts w:asciiTheme="minorHAnsi" w:eastAsia="Calibri" w:hAnsiTheme="minorHAnsi" w:cstheme="minorHAnsi"/>
          <w:bCs/>
          <w:color w:val="000000"/>
        </w:rPr>
      </w:pPr>
      <w:r w:rsidRPr="00050D03">
        <w:rPr>
          <w:rFonts w:asciiTheme="minorHAnsi" w:eastAsia="Calibri" w:hAnsiTheme="minorHAnsi" w:cstheme="minorHAnsi"/>
          <w:bCs/>
          <w:color w:val="000000"/>
        </w:rPr>
        <w:t>Time:  5:00 p.m. CST</w:t>
      </w:r>
    </w:p>
    <w:p w14:paraId="5EECD1AA" w14:textId="77777777" w:rsidR="00933EBB" w:rsidRPr="00050D03" w:rsidRDefault="00933EBB" w:rsidP="0027482E">
      <w:pPr>
        <w:pStyle w:val="ListParagraph"/>
        <w:numPr>
          <w:ilvl w:val="0"/>
          <w:numId w:val="7"/>
        </w:numPr>
        <w:spacing w:after="120"/>
        <w:ind w:left="126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Complete the required cover sheet and submit with your Project Narrative(s).  </w:t>
      </w:r>
    </w:p>
    <w:p w14:paraId="25EECFA5" w14:textId="4111708F" w:rsidR="003810FF" w:rsidRPr="00050D03" w:rsidRDefault="00AD7E78" w:rsidP="0027482E">
      <w:pPr>
        <w:pStyle w:val="ListParagraph"/>
        <w:numPr>
          <w:ilvl w:val="0"/>
          <w:numId w:val="7"/>
        </w:numPr>
        <w:spacing w:after="120"/>
        <w:ind w:left="1260"/>
        <w:rPr>
          <w:rFonts w:asciiTheme="minorHAnsi" w:eastAsia="Calibri" w:hAnsiTheme="minorHAnsi" w:cstheme="minorHAnsi"/>
          <w:bCs/>
          <w:color w:val="000000"/>
        </w:rPr>
      </w:pPr>
      <w:r w:rsidRPr="00050D03">
        <w:rPr>
          <w:rFonts w:asciiTheme="minorHAnsi" w:eastAsia="Calibri" w:hAnsiTheme="minorHAnsi" w:cstheme="minorHAnsi"/>
          <w:bCs/>
          <w:color w:val="000000"/>
        </w:rPr>
        <w:t>Applications must consist of a Project Narrative</w:t>
      </w:r>
      <w:r w:rsidR="00CC66F9" w:rsidRPr="00050D03">
        <w:rPr>
          <w:rFonts w:asciiTheme="minorHAnsi" w:eastAsia="Calibri" w:hAnsiTheme="minorHAnsi" w:cstheme="minorHAnsi"/>
          <w:bCs/>
          <w:color w:val="000000"/>
        </w:rPr>
        <w:t xml:space="preserve"> and a Proposed Budget</w:t>
      </w:r>
      <w:r w:rsidRPr="00050D03">
        <w:rPr>
          <w:rFonts w:asciiTheme="minorHAnsi" w:eastAsia="Calibri" w:hAnsiTheme="minorHAnsi" w:cstheme="minorHAnsi"/>
          <w:bCs/>
          <w:color w:val="000000"/>
        </w:rPr>
        <w:t xml:space="preserve"> for </w:t>
      </w:r>
      <w:r w:rsidRPr="00050D03">
        <w:rPr>
          <w:rFonts w:asciiTheme="minorHAnsi" w:eastAsia="Calibri" w:hAnsiTheme="minorHAnsi" w:cstheme="minorHAnsi"/>
          <w:bCs/>
          <w:color w:val="000000"/>
          <w:u w:val="single"/>
        </w:rPr>
        <w:t>each</w:t>
      </w:r>
      <w:r w:rsidRPr="00050D03">
        <w:rPr>
          <w:rFonts w:asciiTheme="minorHAnsi" w:eastAsia="Calibri" w:hAnsiTheme="minorHAnsi" w:cstheme="minorHAnsi"/>
          <w:bCs/>
          <w:color w:val="000000"/>
        </w:rPr>
        <w:t xml:space="preserve"> area of interest being bid on including </w:t>
      </w:r>
      <w:r w:rsidR="00FF5F8F" w:rsidRPr="00050D03">
        <w:rPr>
          <w:rFonts w:asciiTheme="minorHAnsi" w:eastAsia="Calibri" w:hAnsiTheme="minorHAnsi" w:cstheme="minorHAnsi"/>
          <w:bCs/>
          <w:color w:val="000000"/>
        </w:rPr>
        <w:t>(be concise but complete):</w:t>
      </w:r>
    </w:p>
    <w:p w14:paraId="5F3DE074" w14:textId="77777777" w:rsidR="003810FF" w:rsidRPr="00050D03" w:rsidRDefault="00AD7E78"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the boundaries of the areas to be served and communities of focus; </w:t>
      </w:r>
    </w:p>
    <w:p w14:paraId="76B4D90C" w14:textId="0A445736" w:rsidR="003810FF" w:rsidRPr="00050D03" w:rsidRDefault="00AD7E78"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an explanation as to why the areas were selected </w:t>
      </w:r>
      <w:r w:rsidR="003810FF" w:rsidRPr="00050D03">
        <w:rPr>
          <w:rFonts w:asciiTheme="minorHAnsi" w:eastAsia="Calibri" w:hAnsiTheme="minorHAnsi" w:cstheme="minorHAnsi"/>
          <w:bCs/>
          <w:color w:val="000000"/>
        </w:rPr>
        <w:t>(</w:t>
      </w:r>
      <w:r w:rsidRPr="00050D03">
        <w:rPr>
          <w:rFonts w:asciiTheme="minorHAnsi" w:eastAsia="Calibri" w:hAnsiTheme="minorHAnsi" w:cstheme="minorHAnsi"/>
          <w:bCs/>
          <w:color w:val="000000"/>
        </w:rPr>
        <w:t>current service needs and gaps within the area</w:t>
      </w:r>
      <w:r w:rsidR="003810FF" w:rsidRPr="00050D03">
        <w:rPr>
          <w:rFonts w:asciiTheme="minorHAnsi" w:eastAsia="Calibri" w:hAnsiTheme="minorHAnsi" w:cstheme="minorHAnsi"/>
          <w:bCs/>
          <w:color w:val="000000"/>
        </w:rPr>
        <w:t>);</w:t>
      </w:r>
    </w:p>
    <w:p w14:paraId="0B8F93DC" w14:textId="3006ED24" w:rsidR="00AD7E78" w:rsidRPr="00050D03" w:rsidRDefault="003810FF"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any demographic data to support your selection</w:t>
      </w:r>
      <w:r w:rsidR="00933EBB" w:rsidRPr="00050D03">
        <w:rPr>
          <w:rFonts w:asciiTheme="minorHAnsi" w:eastAsia="Calibri" w:hAnsiTheme="minorHAnsi" w:cstheme="minorHAnsi"/>
          <w:bCs/>
          <w:color w:val="000000"/>
        </w:rPr>
        <w:t xml:space="preserve">, </w:t>
      </w:r>
      <w:r w:rsidRPr="00050D03">
        <w:rPr>
          <w:rFonts w:asciiTheme="minorHAnsi" w:eastAsia="Calibri" w:hAnsiTheme="minorHAnsi" w:cstheme="minorHAnsi"/>
          <w:bCs/>
          <w:color w:val="000000"/>
        </w:rPr>
        <w:t>cite your sources</w:t>
      </w:r>
      <w:r w:rsidR="00090EA5" w:rsidRPr="00050D03">
        <w:rPr>
          <w:rFonts w:asciiTheme="minorHAnsi" w:eastAsia="Calibri" w:hAnsiTheme="minorHAnsi" w:cstheme="minorHAnsi"/>
          <w:bCs/>
          <w:color w:val="000000"/>
        </w:rPr>
        <w:t>;</w:t>
      </w:r>
    </w:p>
    <w:p w14:paraId="0E69439D" w14:textId="52C7F6B9" w:rsidR="00090EA5" w:rsidRPr="00050D03" w:rsidRDefault="00090EA5"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methods planned for addressing the outcomes/goals for each area of interest;</w:t>
      </w:r>
    </w:p>
    <w:p w14:paraId="5C50E701" w14:textId="3CCF1F18" w:rsidR="00090EA5" w:rsidRPr="00050D03" w:rsidRDefault="00090EA5"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 xml:space="preserve">the organization’s proven </w:t>
      </w:r>
      <w:r w:rsidR="0099196B">
        <w:rPr>
          <w:rFonts w:asciiTheme="minorHAnsi" w:eastAsia="Calibri" w:hAnsiTheme="minorHAnsi" w:cstheme="minorHAnsi"/>
          <w:bCs/>
          <w:color w:val="000000"/>
        </w:rPr>
        <w:t xml:space="preserve">Kansas </w:t>
      </w:r>
      <w:r w:rsidRPr="00050D03">
        <w:rPr>
          <w:rFonts w:asciiTheme="minorHAnsi" w:eastAsia="Calibri" w:hAnsiTheme="minorHAnsi" w:cstheme="minorHAnsi"/>
          <w:bCs/>
          <w:color w:val="000000"/>
        </w:rPr>
        <w:t>experience in the area(s) of interest</w:t>
      </w:r>
      <w:r w:rsidR="0099196B">
        <w:rPr>
          <w:rFonts w:asciiTheme="minorHAnsi" w:eastAsia="Calibri" w:hAnsiTheme="minorHAnsi" w:cstheme="minorHAnsi"/>
          <w:bCs/>
          <w:color w:val="000000"/>
        </w:rPr>
        <w:t xml:space="preserve"> with identified populations</w:t>
      </w:r>
      <w:r w:rsidR="00FF5F8F" w:rsidRPr="00050D03">
        <w:rPr>
          <w:rFonts w:asciiTheme="minorHAnsi" w:eastAsia="Calibri" w:hAnsiTheme="minorHAnsi" w:cstheme="minorHAnsi"/>
          <w:bCs/>
          <w:color w:val="000000"/>
        </w:rPr>
        <w:t>;</w:t>
      </w:r>
    </w:p>
    <w:p w14:paraId="3F43EF0F" w14:textId="14C454EC" w:rsidR="00FF5F8F" w:rsidRPr="00050D03" w:rsidRDefault="00FF5F8F"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how data will be collected and reported back to KDADS;</w:t>
      </w:r>
    </w:p>
    <w:p w14:paraId="4AFAA937" w14:textId="4CE26C5F" w:rsidR="00933EBB" w:rsidRPr="00050D03" w:rsidRDefault="00933EBB"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a general timeline for completion of each project;</w:t>
      </w:r>
    </w:p>
    <w:p w14:paraId="1F816157" w14:textId="10F4503A" w:rsidR="00090EA5" w:rsidRPr="00050D03" w:rsidRDefault="00090EA5" w:rsidP="0027482E">
      <w:pPr>
        <w:pStyle w:val="ListParagraph"/>
        <w:numPr>
          <w:ilvl w:val="0"/>
          <w:numId w:val="9"/>
        </w:numPr>
        <w:spacing w:after="120"/>
        <w:ind w:left="1710"/>
        <w:rPr>
          <w:rFonts w:asciiTheme="minorHAnsi" w:eastAsia="Calibri" w:hAnsiTheme="minorHAnsi" w:cstheme="minorHAnsi"/>
          <w:bCs/>
          <w:color w:val="000000"/>
        </w:rPr>
      </w:pPr>
      <w:r w:rsidRPr="00050D03">
        <w:rPr>
          <w:rFonts w:asciiTheme="minorHAnsi" w:eastAsia="Calibri" w:hAnsiTheme="minorHAnsi" w:cstheme="minorHAnsi"/>
          <w:bCs/>
          <w:color w:val="000000"/>
        </w:rPr>
        <w:t>a proposed budget which includes personnel &amp; fringe benefits, travel, supplies, and</w:t>
      </w:r>
      <w:r w:rsidR="00933EBB" w:rsidRPr="00050D03">
        <w:rPr>
          <w:rFonts w:asciiTheme="minorHAnsi" w:eastAsia="Calibri" w:hAnsiTheme="minorHAnsi" w:cstheme="minorHAnsi"/>
          <w:bCs/>
          <w:color w:val="000000"/>
        </w:rPr>
        <w:t>/or</w:t>
      </w:r>
      <w:r w:rsidRPr="00050D03">
        <w:rPr>
          <w:rFonts w:asciiTheme="minorHAnsi" w:eastAsia="Calibri" w:hAnsiTheme="minorHAnsi" w:cstheme="minorHAnsi"/>
          <w:bCs/>
          <w:color w:val="000000"/>
        </w:rPr>
        <w:t xml:space="preserve"> other expenses.</w:t>
      </w:r>
    </w:p>
    <w:p w14:paraId="64C8C702" w14:textId="77777777" w:rsidR="00CC66F9" w:rsidRPr="003B60FA" w:rsidRDefault="00CC66F9" w:rsidP="00361BB9">
      <w:pPr>
        <w:pStyle w:val="ListParagraph"/>
        <w:spacing w:after="120"/>
        <w:ind w:left="1080" w:hanging="360"/>
        <w:rPr>
          <w:rFonts w:asciiTheme="minorHAnsi" w:eastAsia="Calibri" w:hAnsiTheme="minorHAnsi" w:cstheme="minorHAnsi"/>
          <w:bCs/>
          <w:color w:val="000000"/>
          <w:sz w:val="8"/>
          <w:szCs w:val="8"/>
        </w:rPr>
      </w:pPr>
    </w:p>
    <w:p w14:paraId="22205925" w14:textId="32910A1E" w:rsidR="00CC66F9" w:rsidRPr="00050D03" w:rsidRDefault="00CC66F9" w:rsidP="0027482E">
      <w:pPr>
        <w:pStyle w:val="ListParagraph"/>
        <w:numPr>
          <w:ilvl w:val="0"/>
          <w:numId w:val="7"/>
        </w:numPr>
        <w:spacing w:after="120"/>
        <w:ind w:left="1260"/>
        <w:rPr>
          <w:rFonts w:asciiTheme="minorHAnsi" w:eastAsia="Calibri" w:hAnsiTheme="minorHAnsi" w:cstheme="minorHAnsi"/>
          <w:bCs/>
          <w:color w:val="000000"/>
        </w:rPr>
      </w:pPr>
      <w:r w:rsidRPr="00050D03">
        <w:rPr>
          <w:rFonts w:asciiTheme="minorHAnsi" w:eastAsia="Calibri" w:hAnsiTheme="minorHAnsi" w:cstheme="minorHAnsi"/>
          <w:bCs/>
          <w:color w:val="000000"/>
        </w:rPr>
        <w:t>Format the Project Narrative using one-inch margins at the top, bottom, and both sides; a font size of 12 poin</w:t>
      </w:r>
      <w:r w:rsidR="00B90348" w:rsidRPr="00050D03">
        <w:rPr>
          <w:rFonts w:asciiTheme="minorHAnsi" w:eastAsia="Calibri" w:hAnsiTheme="minorHAnsi" w:cstheme="minorHAnsi"/>
          <w:bCs/>
          <w:color w:val="000000"/>
        </w:rPr>
        <w:t>t</w:t>
      </w:r>
      <w:r w:rsidRPr="00050D03">
        <w:rPr>
          <w:rFonts w:asciiTheme="minorHAnsi" w:eastAsia="Calibri" w:hAnsiTheme="minorHAnsi" w:cstheme="minorHAnsi"/>
          <w:bCs/>
          <w:color w:val="000000"/>
        </w:rPr>
        <w:t>s; and sequentially paginated pages.</w:t>
      </w:r>
    </w:p>
    <w:p w14:paraId="51F3C011" w14:textId="012A22E2" w:rsidR="00CC66F9" w:rsidRPr="00050D03" w:rsidRDefault="00CC66F9" w:rsidP="0027482E">
      <w:pPr>
        <w:pStyle w:val="ListParagraph"/>
        <w:numPr>
          <w:ilvl w:val="0"/>
          <w:numId w:val="7"/>
        </w:numPr>
        <w:tabs>
          <w:tab w:val="left" w:pos="1260"/>
        </w:tabs>
        <w:spacing w:after="120"/>
        <w:ind w:left="1260"/>
        <w:rPr>
          <w:rFonts w:asciiTheme="minorHAnsi" w:eastAsia="Calibri" w:hAnsiTheme="minorHAnsi" w:cstheme="minorHAnsi"/>
          <w:bCs/>
          <w:color w:val="000000"/>
        </w:rPr>
      </w:pPr>
      <w:r w:rsidRPr="00050D03">
        <w:rPr>
          <w:rFonts w:asciiTheme="minorHAnsi" w:eastAsia="Calibri" w:hAnsiTheme="minorHAnsi" w:cstheme="minorHAnsi"/>
          <w:bCs/>
          <w:color w:val="000000"/>
        </w:rPr>
        <w:t>Please adhere to the funding limitations listed at the end of each option on the optional grants cover page.</w:t>
      </w:r>
    </w:p>
    <w:p w14:paraId="7EC64695" w14:textId="665588EA" w:rsidR="00CC66F9" w:rsidRPr="00A51EFA" w:rsidRDefault="00CC66F9" w:rsidP="00361BB9">
      <w:pPr>
        <w:pStyle w:val="ListParagraph"/>
        <w:widowControl/>
        <w:numPr>
          <w:ilvl w:val="0"/>
          <w:numId w:val="15"/>
        </w:numPr>
        <w:spacing w:after="120"/>
        <w:rPr>
          <w:rFonts w:asciiTheme="minorHAnsi" w:hAnsiTheme="minorHAnsi" w:cstheme="minorHAnsi"/>
        </w:rPr>
      </w:pPr>
      <w:r w:rsidRPr="00A51EFA">
        <w:rPr>
          <w:rFonts w:asciiTheme="minorHAnsi" w:eastAsia="Calibri" w:hAnsiTheme="minorHAnsi" w:cstheme="minorHAnsi"/>
          <w:bCs/>
        </w:rPr>
        <w:lastRenderedPageBreak/>
        <w:t>Only U.S. Food and Drug Administration (FDA) –</w:t>
      </w:r>
      <w:r w:rsidR="00DE7607" w:rsidRPr="00A51EFA">
        <w:rPr>
          <w:rFonts w:asciiTheme="minorHAnsi" w:eastAsia="Calibri" w:hAnsiTheme="minorHAnsi" w:cstheme="minorHAnsi"/>
          <w:bCs/>
        </w:rPr>
        <w:t xml:space="preserve"> </w:t>
      </w:r>
      <w:r w:rsidRPr="00A51EFA">
        <w:rPr>
          <w:rFonts w:asciiTheme="minorHAnsi" w:eastAsia="Calibri" w:hAnsiTheme="minorHAnsi" w:cstheme="minorHAnsi"/>
          <w:bCs/>
        </w:rPr>
        <w:t>approved products and methods can be purchased with Opioid SOR grant funds.</w:t>
      </w:r>
      <w:r w:rsidRPr="00A51EFA">
        <w:rPr>
          <w:rFonts w:asciiTheme="minorHAnsi" w:hAnsiTheme="minorHAnsi" w:cstheme="minorHAnsi"/>
        </w:rPr>
        <w:t xml:space="preserve"> </w:t>
      </w:r>
    </w:p>
    <w:p w14:paraId="7DBD1C56" w14:textId="17CEFB5D" w:rsidR="00050D03" w:rsidRPr="00A51EFA" w:rsidRDefault="00A51EFA" w:rsidP="00361BB9">
      <w:pPr>
        <w:widowControl/>
        <w:spacing w:after="120"/>
        <w:ind w:left="720" w:hanging="360"/>
        <w:rPr>
          <w:rFonts w:asciiTheme="minorHAnsi" w:eastAsia="Calibri" w:hAnsiTheme="minorHAnsi" w:cstheme="minorHAnsi"/>
          <w:b/>
          <w:bCs/>
        </w:rPr>
      </w:pPr>
      <w:r w:rsidRPr="00A51EFA">
        <w:rPr>
          <w:rFonts w:asciiTheme="minorHAnsi" w:hAnsiTheme="minorHAnsi" w:cstheme="minorHAnsi"/>
        </w:rPr>
        <w:t>C.</w:t>
      </w:r>
      <w:r>
        <w:rPr>
          <w:rFonts w:asciiTheme="minorHAnsi" w:hAnsiTheme="minorHAnsi" w:cstheme="minorHAnsi"/>
        </w:rPr>
        <w:tab/>
      </w:r>
      <w:r w:rsidR="00050D03" w:rsidRPr="00A51EFA">
        <w:rPr>
          <w:rFonts w:asciiTheme="minorHAnsi" w:hAnsiTheme="minorHAnsi" w:cstheme="minorHAnsi"/>
        </w:rPr>
        <w:t>Grants are intended to fund practices that have a demonstrated evidence base and that are appropriate for the population(s) of focus.  An evidence-based practice (EBP) refers to approaches to prevention, treatment, or recovery that are validated by some form of documented research evidence.</w:t>
      </w:r>
    </w:p>
    <w:p w14:paraId="1FF81C7A" w14:textId="325DA8BC" w:rsidR="00F4016B" w:rsidRPr="00A51EFA" w:rsidRDefault="00F4016B" w:rsidP="00361BB9">
      <w:pPr>
        <w:pStyle w:val="ListParagraph"/>
        <w:widowControl/>
        <w:numPr>
          <w:ilvl w:val="0"/>
          <w:numId w:val="17"/>
        </w:numPr>
        <w:spacing w:after="120"/>
        <w:rPr>
          <w:rFonts w:asciiTheme="minorHAnsi" w:eastAsia="Calibri" w:hAnsiTheme="minorHAnsi" w:cstheme="minorHAnsi"/>
          <w:bCs/>
        </w:rPr>
      </w:pPr>
      <w:r w:rsidRPr="00A51EFA">
        <w:rPr>
          <w:rFonts w:asciiTheme="minorHAnsi" w:eastAsia="Calibri" w:hAnsiTheme="minorHAnsi" w:cstheme="minorHAnsi"/>
          <w:bCs/>
        </w:rPr>
        <w:t>Funds may not be expended through the grant or a sub-award by any agency which would deny any eligible client, patient or individual access to their program because of their use of FDA-approved medications for the treatment of substance use disorders.</w:t>
      </w:r>
    </w:p>
    <w:p w14:paraId="0C6946D2" w14:textId="77777777" w:rsidR="00F4016B" w:rsidRPr="003B60FA" w:rsidRDefault="00F4016B" w:rsidP="00361BB9">
      <w:pPr>
        <w:pStyle w:val="ListParagraph"/>
        <w:widowControl/>
        <w:spacing w:after="120"/>
        <w:ind w:left="540"/>
        <w:rPr>
          <w:rFonts w:asciiTheme="minorHAnsi" w:hAnsiTheme="minorHAnsi" w:cstheme="minorHAnsi"/>
          <w:sz w:val="8"/>
          <w:szCs w:val="8"/>
        </w:rPr>
      </w:pPr>
    </w:p>
    <w:p w14:paraId="140E708B" w14:textId="0F217168" w:rsidR="00B312C0" w:rsidRPr="00A51EFA" w:rsidRDefault="00B312C0" w:rsidP="00361BB9">
      <w:pPr>
        <w:pStyle w:val="ListParagraph"/>
        <w:widowControl/>
        <w:numPr>
          <w:ilvl w:val="0"/>
          <w:numId w:val="17"/>
        </w:numPr>
        <w:spacing w:after="120"/>
        <w:rPr>
          <w:rFonts w:asciiTheme="minorHAnsi" w:eastAsia="Calibri" w:hAnsiTheme="minorHAnsi" w:cstheme="minorHAnsi"/>
          <w:bCs/>
        </w:rPr>
      </w:pPr>
      <w:r w:rsidRPr="00A51EFA">
        <w:rPr>
          <w:rFonts w:asciiTheme="minorHAnsi" w:eastAsia="Calibri" w:hAnsiTheme="minorHAnsi" w:cstheme="minorHAnsi"/>
          <w:bCs/>
        </w:rPr>
        <w:t xml:space="preserve">Funds may not be used, directly or indirectly, to purchase, prescribe, or provide marijuana or treatment using marijuana. </w:t>
      </w:r>
      <w:r w:rsidR="00615880" w:rsidRPr="00A51EFA">
        <w:rPr>
          <w:rFonts w:asciiTheme="minorHAnsi" w:eastAsia="Calibri" w:hAnsiTheme="minorHAnsi" w:cstheme="minorHAnsi"/>
          <w:bCs/>
        </w:rPr>
        <w:t xml:space="preserve"> </w:t>
      </w:r>
      <w:r w:rsidRPr="00A51EFA">
        <w:rPr>
          <w:rFonts w:asciiTheme="minorHAnsi" w:eastAsia="Calibri" w:hAnsiTheme="minorHAnsi" w:cstheme="minorHAnsi"/>
          <w:bCs/>
        </w:rPr>
        <w:t>Treatment in this context includes the treatment of opioid use disorder.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 (10) and 841 (prohibiting the possession, manufacture, sale, purchase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 that is otherwise a banned controlled substance under federal law.</w:t>
      </w:r>
    </w:p>
    <w:p w14:paraId="181AE3CD" w14:textId="65FAF11F" w:rsidR="00B312C0" w:rsidRPr="00A51EFA" w:rsidRDefault="00B312C0" w:rsidP="00361BB9">
      <w:pPr>
        <w:pStyle w:val="ListParagraph"/>
        <w:widowControl/>
        <w:numPr>
          <w:ilvl w:val="0"/>
          <w:numId w:val="17"/>
        </w:numPr>
        <w:spacing w:after="120"/>
        <w:rPr>
          <w:rFonts w:asciiTheme="minorHAnsi" w:eastAsia="Calibri" w:hAnsiTheme="minorHAnsi" w:cstheme="minorHAnsi"/>
        </w:rPr>
      </w:pPr>
      <w:r w:rsidRPr="00A51EFA">
        <w:rPr>
          <w:rFonts w:asciiTheme="minorHAnsi" w:eastAsia="Calibri" w:hAnsiTheme="minorHAnsi" w:cstheme="minorHAnsi"/>
        </w:rPr>
        <w:t>The Grantee agrees to abide by all state, federal and local laws, rules and regulations prohibiting discrimination in employment and controlling workplace safety. Any violation of applicable laws, rules or regulations may result in termination of this Grant.</w:t>
      </w:r>
    </w:p>
    <w:p w14:paraId="292D4055" w14:textId="78079A47" w:rsidR="0016224A" w:rsidRPr="00A51EFA" w:rsidRDefault="0016224A" w:rsidP="00361BB9">
      <w:pPr>
        <w:pStyle w:val="ListParagraph"/>
        <w:widowControl/>
        <w:numPr>
          <w:ilvl w:val="0"/>
          <w:numId w:val="17"/>
        </w:numPr>
        <w:autoSpaceDE/>
        <w:autoSpaceDN/>
        <w:adjustRightInd/>
        <w:spacing w:after="120"/>
        <w:rPr>
          <w:rFonts w:asciiTheme="minorHAnsi" w:hAnsiTheme="minorHAnsi" w:cstheme="minorHAnsi"/>
        </w:rPr>
      </w:pPr>
      <w:r w:rsidRPr="00A51EFA">
        <w:rPr>
          <w:rFonts w:asciiTheme="minorHAnsi" w:hAnsiTheme="minorHAnsi" w:cstheme="minorHAnsi"/>
        </w:rPr>
        <w:t>Budget Information</w:t>
      </w:r>
    </w:p>
    <w:p w14:paraId="674899AB" w14:textId="68FB1299" w:rsidR="0016224A" w:rsidRPr="00A51EFA" w:rsidRDefault="0016224A" w:rsidP="00361BB9">
      <w:pPr>
        <w:widowControl/>
        <w:autoSpaceDE/>
        <w:autoSpaceDN/>
        <w:adjustRightInd/>
        <w:spacing w:after="120"/>
        <w:ind w:left="720"/>
        <w:rPr>
          <w:rFonts w:asciiTheme="minorHAnsi" w:hAnsiTheme="minorHAnsi" w:cstheme="minorHAnsi"/>
          <w:sz w:val="23"/>
          <w:szCs w:val="23"/>
        </w:rPr>
      </w:pPr>
      <w:r w:rsidRPr="00A51EFA">
        <w:rPr>
          <w:rFonts w:asciiTheme="minorHAnsi" w:hAnsiTheme="minorHAnsi" w:cstheme="minorHAnsi"/>
          <w:sz w:val="23"/>
          <w:szCs w:val="23"/>
        </w:rPr>
        <w:t xml:space="preserve">Include a budget for </w:t>
      </w:r>
      <w:r w:rsidRPr="00A51EFA">
        <w:rPr>
          <w:rFonts w:asciiTheme="minorHAnsi" w:hAnsiTheme="minorHAnsi" w:cstheme="minorHAnsi"/>
          <w:sz w:val="23"/>
          <w:szCs w:val="23"/>
          <w:u w:val="single"/>
        </w:rPr>
        <w:t>each option</w:t>
      </w:r>
      <w:r w:rsidRPr="00A51EFA">
        <w:rPr>
          <w:rFonts w:asciiTheme="minorHAnsi" w:hAnsiTheme="minorHAnsi" w:cstheme="minorHAnsi"/>
          <w:sz w:val="23"/>
          <w:szCs w:val="23"/>
        </w:rPr>
        <w:t xml:space="preserve"> you are applying for and include the following</w:t>
      </w:r>
      <w:r w:rsidR="009466E3" w:rsidRPr="00A51EFA">
        <w:rPr>
          <w:rFonts w:asciiTheme="minorHAnsi" w:hAnsiTheme="minorHAnsi" w:cstheme="minorHAnsi"/>
          <w:sz w:val="23"/>
          <w:szCs w:val="23"/>
        </w:rPr>
        <w:t xml:space="preserve"> with justification</w:t>
      </w:r>
      <w:r w:rsidRPr="00A51EFA">
        <w:rPr>
          <w:rFonts w:asciiTheme="minorHAnsi" w:hAnsiTheme="minorHAnsi" w:cstheme="minorHAnsi"/>
          <w:sz w:val="23"/>
          <w:szCs w:val="23"/>
        </w:rPr>
        <w:t>:</w:t>
      </w:r>
    </w:p>
    <w:tbl>
      <w:tblPr>
        <w:tblStyle w:val="TableGrid"/>
        <w:tblW w:w="9489" w:type="dxa"/>
        <w:tblInd w:w="607" w:type="dxa"/>
        <w:tblLook w:val="04A0" w:firstRow="1" w:lastRow="0" w:firstColumn="1" w:lastColumn="0" w:noHBand="0" w:noVBand="1"/>
      </w:tblPr>
      <w:tblGrid>
        <w:gridCol w:w="7360"/>
        <w:gridCol w:w="2129"/>
      </w:tblGrid>
      <w:tr w:rsidR="009466E3" w:rsidRPr="009466E3" w14:paraId="5031168E" w14:textId="77777777" w:rsidTr="00361BB9">
        <w:trPr>
          <w:trHeight w:val="302"/>
        </w:trPr>
        <w:tc>
          <w:tcPr>
            <w:tcW w:w="7398" w:type="dxa"/>
          </w:tcPr>
          <w:p w14:paraId="0E0DF9AC" w14:textId="50E86F29" w:rsidR="009466E3" w:rsidRPr="009466E3" w:rsidRDefault="009466E3" w:rsidP="00361BB9">
            <w:pPr>
              <w:widowControl/>
              <w:autoSpaceDE/>
              <w:autoSpaceDN/>
              <w:adjustRightInd/>
              <w:spacing w:after="120"/>
              <w:rPr>
                <w:rFonts w:asciiTheme="minorHAnsi" w:hAnsiTheme="minorHAnsi" w:cstheme="minorHAnsi"/>
                <w:b/>
              </w:rPr>
            </w:pPr>
            <w:r w:rsidRPr="009466E3">
              <w:rPr>
                <w:rFonts w:asciiTheme="minorHAnsi" w:hAnsiTheme="minorHAnsi" w:cstheme="minorHAnsi"/>
                <w:b/>
              </w:rPr>
              <w:t>Line Item</w:t>
            </w:r>
          </w:p>
        </w:tc>
        <w:tc>
          <w:tcPr>
            <w:tcW w:w="2091" w:type="dxa"/>
          </w:tcPr>
          <w:p w14:paraId="492FF75A" w14:textId="4D483A16" w:rsidR="009466E3" w:rsidRPr="009466E3" w:rsidRDefault="009466E3" w:rsidP="00361BB9">
            <w:pPr>
              <w:widowControl/>
              <w:autoSpaceDE/>
              <w:autoSpaceDN/>
              <w:adjustRightInd/>
              <w:spacing w:after="120"/>
              <w:jc w:val="right"/>
              <w:rPr>
                <w:rFonts w:asciiTheme="minorHAnsi" w:hAnsiTheme="minorHAnsi" w:cstheme="minorHAnsi"/>
                <w:b/>
              </w:rPr>
            </w:pPr>
            <w:r w:rsidRPr="009466E3">
              <w:rPr>
                <w:rFonts w:asciiTheme="minorHAnsi" w:hAnsiTheme="minorHAnsi" w:cstheme="minorHAnsi"/>
                <w:b/>
              </w:rPr>
              <w:t>Budget</w:t>
            </w:r>
            <w:r>
              <w:rPr>
                <w:rFonts w:asciiTheme="minorHAnsi" w:hAnsiTheme="minorHAnsi" w:cstheme="minorHAnsi"/>
                <w:b/>
              </w:rPr>
              <w:t>ed</w:t>
            </w:r>
            <w:r w:rsidRPr="009466E3">
              <w:rPr>
                <w:rFonts w:asciiTheme="minorHAnsi" w:hAnsiTheme="minorHAnsi" w:cstheme="minorHAnsi"/>
                <w:b/>
              </w:rPr>
              <w:t xml:space="preserve"> Amount</w:t>
            </w:r>
          </w:p>
        </w:tc>
      </w:tr>
      <w:tr w:rsidR="009466E3" w:rsidRPr="009466E3" w14:paraId="3B6CBF5F" w14:textId="431ECF2C" w:rsidTr="00361BB9">
        <w:trPr>
          <w:trHeight w:val="302"/>
        </w:trPr>
        <w:tc>
          <w:tcPr>
            <w:tcW w:w="7398" w:type="dxa"/>
          </w:tcPr>
          <w:p w14:paraId="127F5F03" w14:textId="77777777" w:rsidR="009466E3" w:rsidRPr="009466E3" w:rsidRDefault="009466E3" w:rsidP="00361BB9">
            <w:pPr>
              <w:widowControl/>
              <w:autoSpaceDE/>
              <w:autoSpaceDN/>
              <w:adjustRightInd/>
              <w:spacing w:after="120"/>
              <w:rPr>
                <w:rFonts w:asciiTheme="minorHAnsi" w:hAnsiTheme="minorHAnsi" w:cstheme="minorHAnsi"/>
              </w:rPr>
            </w:pPr>
            <w:r w:rsidRPr="009466E3">
              <w:rPr>
                <w:rFonts w:asciiTheme="minorHAnsi" w:hAnsiTheme="minorHAnsi" w:cstheme="minorHAnsi"/>
              </w:rPr>
              <w:t>Personnel</w:t>
            </w:r>
          </w:p>
        </w:tc>
        <w:tc>
          <w:tcPr>
            <w:tcW w:w="2091" w:type="dxa"/>
          </w:tcPr>
          <w:p w14:paraId="0FFE9983" w14:textId="77777777" w:rsidR="009466E3" w:rsidRPr="009466E3" w:rsidRDefault="009466E3" w:rsidP="00361BB9">
            <w:pPr>
              <w:widowControl/>
              <w:autoSpaceDE/>
              <w:autoSpaceDN/>
              <w:adjustRightInd/>
              <w:spacing w:after="120"/>
              <w:rPr>
                <w:rFonts w:asciiTheme="minorHAnsi" w:hAnsiTheme="minorHAnsi" w:cstheme="minorHAnsi"/>
              </w:rPr>
            </w:pPr>
          </w:p>
        </w:tc>
      </w:tr>
      <w:tr w:rsidR="009466E3" w:rsidRPr="009466E3" w14:paraId="698F1AE7" w14:textId="3553F7DA" w:rsidTr="00361BB9">
        <w:trPr>
          <w:trHeight w:val="302"/>
        </w:trPr>
        <w:tc>
          <w:tcPr>
            <w:tcW w:w="7398" w:type="dxa"/>
          </w:tcPr>
          <w:p w14:paraId="55F66BB6" w14:textId="77777777" w:rsidR="009466E3" w:rsidRPr="009466E3" w:rsidRDefault="009466E3" w:rsidP="00361BB9">
            <w:pPr>
              <w:widowControl/>
              <w:autoSpaceDE/>
              <w:autoSpaceDN/>
              <w:adjustRightInd/>
              <w:spacing w:after="120"/>
              <w:rPr>
                <w:rFonts w:asciiTheme="minorHAnsi" w:hAnsiTheme="minorHAnsi" w:cstheme="minorHAnsi"/>
              </w:rPr>
            </w:pPr>
            <w:r w:rsidRPr="009466E3">
              <w:rPr>
                <w:rFonts w:asciiTheme="minorHAnsi" w:hAnsiTheme="minorHAnsi" w:cstheme="minorHAnsi"/>
              </w:rPr>
              <w:t>Fringe Benefits</w:t>
            </w:r>
          </w:p>
        </w:tc>
        <w:tc>
          <w:tcPr>
            <w:tcW w:w="2091" w:type="dxa"/>
          </w:tcPr>
          <w:p w14:paraId="7158480D" w14:textId="77777777" w:rsidR="009466E3" w:rsidRPr="009466E3" w:rsidRDefault="009466E3" w:rsidP="00361BB9">
            <w:pPr>
              <w:widowControl/>
              <w:autoSpaceDE/>
              <w:autoSpaceDN/>
              <w:adjustRightInd/>
              <w:spacing w:after="120"/>
              <w:rPr>
                <w:rFonts w:asciiTheme="minorHAnsi" w:hAnsiTheme="minorHAnsi" w:cstheme="minorHAnsi"/>
              </w:rPr>
            </w:pPr>
          </w:p>
        </w:tc>
      </w:tr>
      <w:tr w:rsidR="009466E3" w:rsidRPr="009466E3" w14:paraId="77B8E574" w14:textId="62D0FD1A" w:rsidTr="00361BB9">
        <w:trPr>
          <w:trHeight w:val="302"/>
        </w:trPr>
        <w:tc>
          <w:tcPr>
            <w:tcW w:w="7398" w:type="dxa"/>
          </w:tcPr>
          <w:p w14:paraId="3207FE70" w14:textId="77777777" w:rsidR="009466E3" w:rsidRPr="009466E3" w:rsidRDefault="009466E3" w:rsidP="00361BB9">
            <w:pPr>
              <w:widowControl/>
              <w:autoSpaceDE/>
              <w:autoSpaceDN/>
              <w:adjustRightInd/>
              <w:spacing w:after="120"/>
              <w:rPr>
                <w:rFonts w:asciiTheme="minorHAnsi" w:hAnsiTheme="minorHAnsi" w:cstheme="minorHAnsi"/>
              </w:rPr>
            </w:pPr>
            <w:r w:rsidRPr="009466E3">
              <w:rPr>
                <w:rFonts w:asciiTheme="minorHAnsi" w:hAnsiTheme="minorHAnsi" w:cstheme="minorHAnsi"/>
              </w:rPr>
              <w:t>Travel</w:t>
            </w:r>
          </w:p>
        </w:tc>
        <w:tc>
          <w:tcPr>
            <w:tcW w:w="2091" w:type="dxa"/>
          </w:tcPr>
          <w:p w14:paraId="068ABB52" w14:textId="77777777" w:rsidR="009466E3" w:rsidRPr="009466E3" w:rsidRDefault="009466E3" w:rsidP="00361BB9">
            <w:pPr>
              <w:widowControl/>
              <w:autoSpaceDE/>
              <w:autoSpaceDN/>
              <w:adjustRightInd/>
              <w:spacing w:after="120"/>
              <w:rPr>
                <w:rFonts w:asciiTheme="minorHAnsi" w:hAnsiTheme="minorHAnsi" w:cstheme="minorHAnsi"/>
              </w:rPr>
            </w:pPr>
          </w:p>
        </w:tc>
      </w:tr>
      <w:tr w:rsidR="009466E3" w:rsidRPr="009466E3" w14:paraId="5020D46D" w14:textId="1340E958" w:rsidTr="00361BB9">
        <w:trPr>
          <w:trHeight w:val="302"/>
        </w:trPr>
        <w:tc>
          <w:tcPr>
            <w:tcW w:w="7398" w:type="dxa"/>
          </w:tcPr>
          <w:p w14:paraId="0B477A05" w14:textId="77777777" w:rsidR="009466E3" w:rsidRPr="009466E3" w:rsidRDefault="009466E3" w:rsidP="00361BB9">
            <w:pPr>
              <w:widowControl/>
              <w:autoSpaceDE/>
              <w:autoSpaceDN/>
              <w:adjustRightInd/>
              <w:spacing w:after="120"/>
              <w:rPr>
                <w:rFonts w:asciiTheme="minorHAnsi" w:hAnsiTheme="minorHAnsi" w:cstheme="minorHAnsi"/>
              </w:rPr>
            </w:pPr>
            <w:r w:rsidRPr="009466E3">
              <w:rPr>
                <w:rFonts w:asciiTheme="minorHAnsi" w:hAnsiTheme="minorHAnsi" w:cstheme="minorHAnsi"/>
              </w:rPr>
              <w:t>Supplies (consumable)</w:t>
            </w:r>
          </w:p>
        </w:tc>
        <w:tc>
          <w:tcPr>
            <w:tcW w:w="2091" w:type="dxa"/>
          </w:tcPr>
          <w:p w14:paraId="3C44A36B" w14:textId="77777777" w:rsidR="009466E3" w:rsidRPr="009466E3" w:rsidRDefault="009466E3" w:rsidP="00361BB9">
            <w:pPr>
              <w:widowControl/>
              <w:autoSpaceDE/>
              <w:autoSpaceDN/>
              <w:adjustRightInd/>
              <w:spacing w:after="120"/>
              <w:rPr>
                <w:rFonts w:asciiTheme="minorHAnsi" w:hAnsiTheme="minorHAnsi" w:cstheme="minorHAnsi"/>
              </w:rPr>
            </w:pPr>
          </w:p>
        </w:tc>
      </w:tr>
      <w:tr w:rsidR="009466E3" w:rsidRPr="009466E3" w14:paraId="1EBC61AD" w14:textId="303E2088" w:rsidTr="00361BB9">
        <w:trPr>
          <w:trHeight w:val="302"/>
        </w:trPr>
        <w:tc>
          <w:tcPr>
            <w:tcW w:w="7398" w:type="dxa"/>
          </w:tcPr>
          <w:p w14:paraId="168245CC" w14:textId="77777777" w:rsidR="009466E3" w:rsidRPr="009466E3" w:rsidRDefault="009466E3" w:rsidP="00361BB9">
            <w:pPr>
              <w:widowControl/>
              <w:autoSpaceDE/>
              <w:autoSpaceDN/>
              <w:adjustRightInd/>
              <w:spacing w:after="120"/>
              <w:rPr>
                <w:rFonts w:asciiTheme="minorHAnsi" w:hAnsiTheme="minorHAnsi" w:cstheme="minorHAnsi"/>
              </w:rPr>
            </w:pPr>
            <w:r w:rsidRPr="009466E3">
              <w:rPr>
                <w:rFonts w:asciiTheme="minorHAnsi" w:hAnsiTheme="minorHAnsi" w:cstheme="minorHAnsi"/>
              </w:rPr>
              <w:t>Other</w:t>
            </w:r>
          </w:p>
        </w:tc>
        <w:tc>
          <w:tcPr>
            <w:tcW w:w="2091" w:type="dxa"/>
          </w:tcPr>
          <w:p w14:paraId="5A72C105" w14:textId="77777777" w:rsidR="009466E3" w:rsidRPr="009466E3" w:rsidRDefault="009466E3" w:rsidP="00361BB9">
            <w:pPr>
              <w:widowControl/>
              <w:autoSpaceDE/>
              <w:autoSpaceDN/>
              <w:adjustRightInd/>
              <w:spacing w:after="120"/>
              <w:rPr>
                <w:rFonts w:asciiTheme="minorHAnsi" w:hAnsiTheme="minorHAnsi" w:cstheme="minorHAnsi"/>
              </w:rPr>
            </w:pPr>
          </w:p>
        </w:tc>
      </w:tr>
      <w:tr w:rsidR="009466E3" w:rsidRPr="009466E3" w14:paraId="4C407E77" w14:textId="7F63BED2" w:rsidTr="00361BB9">
        <w:trPr>
          <w:trHeight w:val="604"/>
        </w:trPr>
        <w:tc>
          <w:tcPr>
            <w:tcW w:w="7398" w:type="dxa"/>
          </w:tcPr>
          <w:p w14:paraId="56C5900C" w14:textId="78C62EC6" w:rsidR="00631A2F" w:rsidRDefault="009466E3" w:rsidP="00631A2F">
            <w:pPr>
              <w:widowControl/>
              <w:autoSpaceDE/>
              <w:autoSpaceDN/>
              <w:adjustRightInd/>
              <w:rPr>
                <w:rFonts w:asciiTheme="minorHAnsi" w:hAnsiTheme="minorHAnsi" w:cstheme="minorHAnsi"/>
              </w:rPr>
            </w:pPr>
            <w:r w:rsidRPr="009466E3">
              <w:rPr>
                <w:rFonts w:asciiTheme="minorHAnsi" w:hAnsiTheme="minorHAnsi" w:cstheme="minorHAnsi"/>
              </w:rPr>
              <w:t>Contractual Needs</w:t>
            </w:r>
            <w:r w:rsidR="00CB71A9">
              <w:rPr>
                <w:rFonts w:asciiTheme="minorHAnsi" w:hAnsiTheme="minorHAnsi" w:cstheme="minorHAnsi"/>
              </w:rPr>
              <w:t xml:space="preserve"> (list option[s] below with total dollar amount[s])</w:t>
            </w:r>
            <w:r w:rsidR="00631A2F">
              <w:rPr>
                <w:rFonts w:asciiTheme="minorHAnsi" w:hAnsiTheme="minorHAnsi" w:cstheme="minorHAnsi"/>
              </w:rPr>
              <w:t>:</w:t>
            </w:r>
          </w:p>
          <w:p w14:paraId="5B8BF13B" w14:textId="0FDB37C4" w:rsidR="009466E3" w:rsidRDefault="00CB71A9" w:rsidP="00631A2F">
            <w:pPr>
              <w:widowControl/>
              <w:autoSpaceDE/>
              <w:autoSpaceDN/>
              <w:adjustRightInd/>
              <w:rPr>
                <w:rFonts w:asciiTheme="minorHAnsi" w:hAnsiTheme="minorHAnsi" w:cstheme="minorHAnsi"/>
              </w:rPr>
            </w:pPr>
            <w:r>
              <w:rPr>
                <w:rFonts w:asciiTheme="minorHAnsi" w:hAnsiTheme="minorHAnsi" w:cstheme="minorHAnsi"/>
              </w:rPr>
              <w:t>Prevention Letter Option:</w:t>
            </w:r>
          </w:p>
          <w:p w14:paraId="336BAD1B" w14:textId="77777777" w:rsidR="008A05BF" w:rsidRDefault="008A05BF" w:rsidP="00631A2F">
            <w:pPr>
              <w:widowControl/>
              <w:autoSpaceDE/>
              <w:autoSpaceDN/>
              <w:adjustRightInd/>
              <w:rPr>
                <w:rFonts w:asciiTheme="minorHAnsi" w:hAnsiTheme="minorHAnsi" w:cstheme="minorHAnsi"/>
              </w:rPr>
            </w:pPr>
          </w:p>
          <w:p w14:paraId="3D1B8069" w14:textId="1873F431" w:rsidR="00CB71A9" w:rsidRDefault="00CB71A9" w:rsidP="00631A2F">
            <w:pPr>
              <w:widowControl/>
              <w:autoSpaceDE/>
              <w:autoSpaceDN/>
              <w:adjustRightInd/>
              <w:rPr>
                <w:rFonts w:asciiTheme="minorHAnsi" w:hAnsiTheme="minorHAnsi" w:cstheme="minorHAnsi"/>
              </w:rPr>
            </w:pPr>
            <w:r>
              <w:rPr>
                <w:rFonts w:asciiTheme="minorHAnsi" w:hAnsiTheme="minorHAnsi" w:cstheme="minorHAnsi"/>
              </w:rPr>
              <w:t>Treatment Letter Option:</w:t>
            </w:r>
            <w:bookmarkStart w:id="3" w:name="_GoBack"/>
            <w:bookmarkEnd w:id="3"/>
          </w:p>
          <w:p w14:paraId="3BFBF706" w14:textId="248A558C" w:rsidR="009466E3" w:rsidRPr="009466E3" w:rsidRDefault="009466E3" w:rsidP="00361BB9">
            <w:pPr>
              <w:widowControl/>
              <w:autoSpaceDE/>
              <w:autoSpaceDN/>
              <w:adjustRightInd/>
              <w:spacing w:after="120"/>
              <w:rPr>
                <w:rFonts w:asciiTheme="minorHAnsi" w:hAnsiTheme="minorHAnsi" w:cstheme="minorHAnsi"/>
              </w:rPr>
            </w:pPr>
          </w:p>
        </w:tc>
        <w:tc>
          <w:tcPr>
            <w:tcW w:w="2091" w:type="dxa"/>
          </w:tcPr>
          <w:p w14:paraId="18EB1F11" w14:textId="77777777" w:rsidR="009466E3" w:rsidRDefault="009466E3" w:rsidP="00CB71A9">
            <w:pPr>
              <w:widowControl/>
              <w:autoSpaceDE/>
              <w:autoSpaceDN/>
              <w:adjustRightInd/>
              <w:rPr>
                <w:rFonts w:asciiTheme="minorHAnsi" w:hAnsiTheme="minorHAnsi" w:cstheme="minorHAnsi"/>
              </w:rPr>
            </w:pPr>
          </w:p>
          <w:p w14:paraId="27427BD7" w14:textId="77777777" w:rsidR="00CB71A9" w:rsidRDefault="00CB71A9" w:rsidP="00CB71A9">
            <w:pPr>
              <w:widowControl/>
              <w:autoSpaceDE/>
              <w:autoSpaceDN/>
              <w:adjustRightInd/>
              <w:rPr>
                <w:rFonts w:asciiTheme="minorHAnsi" w:hAnsiTheme="minorHAnsi" w:cstheme="minorHAnsi"/>
              </w:rPr>
            </w:pPr>
            <w:r>
              <w:rPr>
                <w:rFonts w:asciiTheme="minorHAnsi" w:hAnsiTheme="minorHAnsi" w:cstheme="minorHAnsi"/>
              </w:rPr>
              <w:t>________________</w:t>
            </w:r>
          </w:p>
          <w:p w14:paraId="5C553FBD" w14:textId="77777777" w:rsidR="000754A8" w:rsidRDefault="000754A8" w:rsidP="00856780">
            <w:pPr>
              <w:widowControl/>
              <w:autoSpaceDE/>
              <w:autoSpaceDN/>
              <w:adjustRightInd/>
              <w:rPr>
                <w:rFonts w:asciiTheme="minorHAnsi" w:hAnsiTheme="minorHAnsi" w:cstheme="minorHAnsi"/>
              </w:rPr>
            </w:pPr>
          </w:p>
          <w:p w14:paraId="309C6E9C" w14:textId="795210A3" w:rsidR="00CB71A9" w:rsidRPr="009466E3" w:rsidRDefault="00CB71A9" w:rsidP="00361BB9">
            <w:pPr>
              <w:widowControl/>
              <w:autoSpaceDE/>
              <w:autoSpaceDN/>
              <w:adjustRightInd/>
              <w:spacing w:after="120"/>
              <w:rPr>
                <w:rFonts w:asciiTheme="minorHAnsi" w:hAnsiTheme="minorHAnsi" w:cstheme="minorHAnsi"/>
              </w:rPr>
            </w:pPr>
            <w:r>
              <w:rPr>
                <w:rFonts w:asciiTheme="minorHAnsi" w:hAnsiTheme="minorHAnsi" w:cstheme="minorHAnsi"/>
              </w:rPr>
              <w:t>________________</w:t>
            </w:r>
          </w:p>
        </w:tc>
      </w:tr>
      <w:tr w:rsidR="009466E3" w:rsidRPr="009466E3" w14:paraId="01A9DBC6" w14:textId="7C4C14EF" w:rsidTr="00361BB9">
        <w:trPr>
          <w:trHeight w:val="290"/>
        </w:trPr>
        <w:tc>
          <w:tcPr>
            <w:tcW w:w="7398" w:type="dxa"/>
          </w:tcPr>
          <w:p w14:paraId="61407A8A" w14:textId="77777777" w:rsidR="009466E3" w:rsidRPr="009466E3" w:rsidRDefault="009466E3" w:rsidP="00361BB9">
            <w:pPr>
              <w:widowControl/>
              <w:autoSpaceDE/>
              <w:autoSpaceDN/>
              <w:adjustRightInd/>
              <w:spacing w:after="120"/>
              <w:rPr>
                <w:rFonts w:asciiTheme="minorHAnsi" w:hAnsiTheme="minorHAnsi" w:cstheme="minorHAnsi"/>
              </w:rPr>
            </w:pPr>
            <w:r w:rsidRPr="009466E3">
              <w:rPr>
                <w:rFonts w:asciiTheme="minorHAnsi" w:hAnsiTheme="minorHAnsi" w:cstheme="minorHAnsi"/>
              </w:rPr>
              <w:t>Total Direct Charges</w:t>
            </w:r>
          </w:p>
        </w:tc>
        <w:tc>
          <w:tcPr>
            <w:tcW w:w="2091" w:type="dxa"/>
          </w:tcPr>
          <w:p w14:paraId="0DCC12DB" w14:textId="77777777" w:rsidR="009466E3" w:rsidRPr="009466E3" w:rsidRDefault="009466E3" w:rsidP="00361BB9">
            <w:pPr>
              <w:widowControl/>
              <w:autoSpaceDE/>
              <w:autoSpaceDN/>
              <w:adjustRightInd/>
              <w:spacing w:after="120"/>
              <w:rPr>
                <w:rFonts w:asciiTheme="minorHAnsi" w:hAnsiTheme="minorHAnsi" w:cstheme="minorHAnsi"/>
              </w:rPr>
            </w:pPr>
          </w:p>
        </w:tc>
      </w:tr>
      <w:tr w:rsidR="009466E3" w:rsidRPr="009466E3" w14:paraId="5E7E73C1" w14:textId="68FC231D" w:rsidTr="00361BB9">
        <w:trPr>
          <w:trHeight w:val="302"/>
        </w:trPr>
        <w:tc>
          <w:tcPr>
            <w:tcW w:w="7398" w:type="dxa"/>
          </w:tcPr>
          <w:p w14:paraId="6C60F406" w14:textId="77777777" w:rsidR="009466E3" w:rsidRPr="009466E3" w:rsidRDefault="009466E3" w:rsidP="00361BB9">
            <w:pPr>
              <w:widowControl/>
              <w:autoSpaceDE/>
              <w:autoSpaceDN/>
              <w:adjustRightInd/>
              <w:spacing w:after="120"/>
              <w:rPr>
                <w:rFonts w:asciiTheme="minorHAnsi" w:hAnsiTheme="minorHAnsi" w:cstheme="minorHAnsi"/>
              </w:rPr>
            </w:pPr>
            <w:r w:rsidRPr="009466E3">
              <w:rPr>
                <w:rFonts w:asciiTheme="minorHAnsi" w:hAnsiTheme="minorHAnsi" w:cstheme="minorHAnsi"/>
              </w:rPr>
              <w:t>Indirect Charges (10% max)</w:t>
            </w:r>
          </w:p>
        </w:tc>
        <w:tc>
          <w:tcPr>
            <w:tcW w:w="2091" w:type="dxa"/>
          </w:tcPr>
          <w:p w14:paraId="2BDBFB49" w14:textId="77777777" w:rsidR="009466E3" w:rsidRPr="009466E3" w:rsidRDefault="009466E3" w:rsidP="00361BB9">
            <w:pPr>
              <w:widowControl/>
              <w:autoSpaceDE/>
              <w:autoSpaceDN/>
              <w:adjustRightInd/>
              <w:spacing w:after="120"/>
              <w:rPr>
                <w:rFonts w:asciiTheme="minorHAnsi" w:hAnsiTheme="minorHAnsi" w:cstheme="minorHAnsi"/>
              </w:rPr>
            </w:pPr>
          </w:p>
        </w:tc>
      </w:tr>
      <w:tr w:rsidR="009466E3" w:rsidRPr="009466E3" w14:paraId="07242ECC" w14:textId="3143DAA4" w:rsidTr="00361BB9">
        <w:trPr>
          <w:trHeight w:val="302"/>
        </w:trPr>
        <w:tc>
          <w:tcPr>
            <w:tcW w:w="7398" w:type="dxa"/>
          </w:tcPr>
          <w:p w14:paraId="342B95F2" w14:textId="77777777" w:rsidR="009466E3" w:rsidRPr="009466E3" w:rsidRDefault="009466E3" w:rsidP="00361BB9">
            <w:pPr>
              <w:widowControl/>
              <w:autoSpaceDE/>
              <w:autoSpaceDN/>
              <w:adjustRightInd/>
              <w:spacing w:after="120"/>
              <w:jc w:val="right"/>
              <w:rPr>
                <w:rFonts w:asciiTheme="minorHAnsi" w:hAnsiTheme="minorHAnsi" w:cstheme="minorHAnsi"/>
                <w:b/>
              </w:rPr>
            </w:pPr>
            <w:r w:rsidRPr="009466E3">
              <w:rPr>
                <w:rFonts w:asciiTheme="minorHAnsi" w:hAnsiTheme="minorHAnsi" w:cstheme="minorHAnsi"/>
                <w:b/>
              </w:rPr>
              <w:t>Total Project Costs (Direct + Indirect)</w:t>
            </w:r>
          </w:p>
        </w:tc>
        <w:tc>
          <w:tcPr>
            <w:tcW w:w="2091" w:type="dxa"/>
          </w:tcPr>
          <w:p w14:paraId="1327851F" w14:textId="77777777" w:rsidR="009466E3" w:rsidRPr="009466E3" w:rsidRDefault="009466E3" w:rsidP="00361BB9">
            <w:pPr>
              <w:widowControl/>
              <w:autoSpaceDE/>
              <w:autoSpaceDN/>
              <w:adjustRightInd/>
              <w:spacing w:after="120"/>
              <w:jc w:val="right"/>
              <w:rPr>
                <w:rFonts w:asciiTheme="minorHAnsi" w:hAnsiTheme="minorHAnsi" w:cstheme="minorHAnsi"/>
                <w:b/>
              </w:rPr>
            </w:pPr>
          </w:p>
        </w:tc>
      </w:tr>
    </w:tbl>
    <w:p w14:paraId="0BC683CA" w14:textId="77777777" w:rsidR="0016224A" w:rsidRPr="000F6376" w:rsidRDefault="0016224A" w:rsidP="00361BB9">
      <w:pPr>
        <w:widowControl/>
        <w:autoSpaceDE/>
        <w:autoSpaceDN/>
        <w:adjustRightInd/>
        <w:spacing w:after="120"/>
        <w:rPr>
          <w:rFonts w:asciiTheme="minorHAnsi" w:hAnsiTheme="minorHAnsi" w:cstheme="minorHAnsi"/>
          <w:sz w:val="8"/>
          <w:szCs w:val="8"/>
        </w:rPr>
      </w:pPr>
    </w:p>
    <w:p w14:paraId="2E027DFB" w14:textId="77777777" w:rsidR="00E80FB8" w:rsidRPr="003B60FA" w:rsidRDefault="00E80FB8" w:rsidP="00361BB9">
      <w:pPr>
        <w:widowControl/>
        <w:autoSpaceDE/>
        <w:autoSpaceDN/>
        <w:adjustRightInd/>
        <w:spacing w:after="120"/>
        <w:rPr>
          <w:rFonts w:asciiTheme="minorHAnsi" w:hAnsiTheme="minorHAnsi" w:cstheme="minorHAnsi"/>
          <w:b/>
          <w:bCs/>
          <w:iCs/>
          <w:sz w:val="8"/>
          <w:szCs w:val="8"/>
        </w:rPr>
      </w:pPr>
    </w:p>
    <w:p w14:paraId="30A7C892" w14:textId="65FA1510" w:rsidR="00E80FB8" w:rsidRDefault="00E80FB8" w:rsidP="00361BB9">
      <w:pPr>
        <w:pStyle w:val="ListParagraph"/>
        <w:widowControl/>
        <w:numPr>
          <w:ilvl w:val="0"/>
          <w:numId w:val="17"/>
        </w:numPr>
        <w:autoSpaceDE/>
        <w:autoSpaceDN/>
        <w:adjustRightInd/>
        <w:spacing w:after="120"/>
        <w:rPr>
          <w:rFonts w:asciiTheme="minorHAnsi" w:hAnsiTheme="minorHAnsi" w:cstheme="minorHAnsi"/>
          <w:bCs/>
          <w:iCs/>
        </w:rPr>
      </w:pPr>
      <w:r w:rsidRPr="00361BB9">
        <w:rPr>
          <w:rFonts w:asciiTheme="minorHAnsi" w:hAnsiTheme="minorHAnsi" w:cstheme="minorHAnsi"/>
          <w:bCs/>
          <w:iCs/>
        </w:rPr>
        <w:lastRenderedPageBreak/>
        <w:t>Below is a timeline and due dates for this RFA.  If KDADS finds a need to alter the timelines listed herein, either an addendum or correction notice will be issued announcing the alternate timeline.</w:t>
      </w:r>
    </w:p>
    <w:p w14:paraId="4606F196" w14:textId="77777777" w:rsidR="00FD2DAB" w:rsidRPr="00361BB9" w:rsidRDefault="00FD2DAB" w:rsidP="00FD2DAB">
      <w:pPr>
        <w:pStyle w:val="ListParagraph"/>
        <w:widowControl/>
        <w:autoSpaceDE/>
        <w:autoSpaceDN/>
        <w:adjustRightInd/>
        <w:spacing w:after="120"/>
        <w:rPr>
          <w:rFonts w:asciiTheme="minorHAnsi" w:hAnsiTheme="minorHAnsi" w:cstheme="minorHAnsi"/>
          <w:bCs/>
          <w:iCs/>
        </w:rPr>
      </w:pPr>
    </w:p>
    <w:p w14:paraId="2FC66055" w14:textId="77777777" w:rsidR="00E80FB8" w:rsidRPr="003B60FA" w:rsidRDefault="00E80FB8" w:rsidP="00361BB9">
      <w:pPr>
        <w:widowControl/>
        <w:autoSpaceDE/>
        <w:autoSpaceDN/>
        <w:adjustRightInd/>
        <w:spacing w:after="120"/>
        <w:rPr>
          <w:rFonts w:asciiTheme="minorHAnsi" w:hAnsiTheme="minorHAnsi" w:cstheme="minorHAnsi"/>
          <w:b/>
          <w:bCs/>
          <w:iCs/>
          <w:sz w:val="8"/>
          <w:szCs w:val="8"/>
        </w:rPr>
      </w:pPr>
    </w:p>
    <w:tbl>
      <w:tblPr>
        <w:tblStyle w:val="TableGrid"/>
        <w:tblW w:w="9450" w:type="dxa"/>
        <w:tblInd w:w="625" w:type="dxa"/>
        <w:tblLook w:val="04A0" w:firstRow="1" w:lastRow="0" w:firstColumn="1" w:lastColumn="0" w:noHBand="0" w:noVBand="1"/>
      </w:tblPr>
      <w:tblGrid>
        <w:gridCol w:w="5035"/>
        <w:gridCol w:w="4415"/>
      </w:tblGrid>
      <w:tr w:rsidR="00E80FB8" w:rsidRPr="009466E3" w14:paraId="5D9D4B19" w14:textId="77777777" w:rsidTr="00361BB9">
        <w:tc>
          <w:tcPr>
            <w:tcW w:w="5035" w:type="dxa"/>
          </w:tcPr>
          <w:p w14:paraId="686A67CE" w14:textId="77777777"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Release of Request for Application</w:t>
            </w:r>
          </w:p>
        </w:tc>
        <w:tc>
          <w:tcPr>
            <w:tcW w:w="4415" w:type="dxa"/>
          </w:tcPr>
          <w:p w14:paraId="551D3C40" w14:textId="2AB28379"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 xml:space="preserve">March </w:t>
            </w:r>
            <w:r w:rsidR="00CB71A9">
              <w:rPr>
                <w:rFonts w:asciiTheme="minorHAnsi" w:hAnsiTheme="minorHAnsi" w:cstheme="minorHAnsi"/>
              </w:rPr>
              <w:t>23</w:t>
            </w:r>
            <w:r w:rsidRPr="009466E3">
              <w:rPr>
                <w:rFonts w:asciiTheme="minorHAnsi" w:hAnsiTheme="minorHAnsi" w:cstheme="minorHAnsi"/>
              </w:rPr>
              <w:t>, 2020</w:t>
            </w:r>
          </w:p>
        </w:tc>
      </w:tr>
      <w:tr w:rsidR="00E80FB8" w:rsidRPr="009466E3" w14:paraId="58ACFAF7" w14:textId="77777777" w:rsidTr="00361BB9">
        <w:tc>
          <w:tcPr>
            <w:tcW w:w="5035" w:type="dxa"/>
          </w:tcPr>
          <w:p w14:paraId="7656F4D7" w14:textId="77777777"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Written questions Submitted</w:t>
            </w:r>
          </w:p>
        </w:tc>
        <w:tc>
          <w:tcPr>
            <w:tcW w:w="4415" w:type="dxa"/>
          </w:tcPr>
          <w:p w14:paraId="00FBD87E" w14:textId="19249519"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 xml:space="preserve">March </w:t>
            </w:r>
            <w:r w:rsidR="00F51DCF">
              <w:rPr>
                <w:rFonts w:asciiTheme="minorHAnsi" w:hAnsiTheme="minorHAnsi" w:cstheme="minorHAnsi"/>
              </w:rPr>
              <w:t>2</w:t>
            </w:r>
            <w:r w:rsidR="00CB71A9">
              <w:rPr>
                <w:rFonts w:asciiTheme="minorHAnsi" w:hAnsiTheme="minorHAnsi" w:cstheme="minorHAnsi"/>
              </w:rPr>
              <w:t>5</w:t>
            </w:r>
            <w:r w:rsidRPr="009466E3">
              <w:rPr>
                <w:rFonts w:asciiTheme="minorHAnsi" w:hAnsiTheme="minorHAnsi" w:cstheme="minorHAnsi"/>
              </w:rPr>
              <w:t>, 2020 by 5 pm CST</w:t>
            </w:r>
          </w:p>
        </w:tc>
      </w:tr>
      <w:tr w:rsidR="00E80FB8" w:rsidRPr="009466E3" w14:paraId="0CA3D8BE" w14:textId="77777777" w:rsidTr="00361BB9">
        <w:tc>
          <w:tcPr>
            <w:tcW w:w="5035" w:type="dxa"/>
          </w:tcPr>
          <w:p w14:paraId="7F24C17A" w14:textId="77777777"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Applications Due</w:t>
            </w:r>
          </w:p>
        </w:tc>
        <w:tc>
          <w:tcPr>
            <w:tcW w:w="4415" w:type="dxa"/>
          </w:tcPr>
          <w:p w14:paraId="401F5244" w14:textId="4F763BF1" w:rsidR="00E80FB8" w:rsidRPr="009466E3" w:rsidRDefault="00F51DCF" w:rsidP="00361BB9">
            <w:pPr>
              <w:tabs>
                <w:tab w:val="left" w:pos="540"/>
              </w:tabs>
              <w:spacing w:after="120"/>
              <w:rPr>
                <w:rFonts w:asciiTheme="minorHAnsi" w:hAnsiTheme="minorHAnsi" w:cstheme="minorHAnsi"/>
              </w:rPr>
            </w:pPr>
            <w:r>
              <w:rPr>
                <w:rFonts w:asciiTheme="minorHAnsi" w:hAnsiTheme="minorHAnsi" w:cstheme="minorHAnsi"/>
              </w:rPr>
              <w:t xml:space="preserve">April </w:t>
            </w:r>
            <w:r w:rsidR="00CB71A9">
              <w:rPr>
                <w:rFonts w:asciiTheme="minorHAnsi" w:hAnsiTheme="minorHAnsi" w:cstheme="minorHAnsi"/>
              </w:rPr>
              <w:t>6</w:t>
            </w:r>
            <w:r w:rsidR="00E80FB8" w:rsidRPr="009466E3">
              <w:rPr>
                <w:rFonts w:asciiTheme="minorHAnsi" w:hAnsiTheme="minorHAnsi" w:cstheme="minorHAnsi"/>
              </w:rPr>
              <w:t>, 2020 by 5 pm CST</w:t>
            </w:r>
          </w:p>
        </w:tc>
      </w:tr>
      <w:tr w:rsidR="00E80FB8" w:rsidRPr="009466E3" w14:paraId="7EAF85AB" w14:textId="77777777" w:rsidTr="00361BB9">
        <w:tc>
          <w:tcPr>
            <w:tcW w:w="5035" w:type="dxa"/>
          </w:tcPr>
          <w:p w14:paraId="04BEA2EE" w14:textId="77777777"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Awards Announced</w:t>
            </w:r>
          </w:p>
        </w:tc>
        <w:tc>
          <w:tcPr>
            <w:tcW w:w="4415" w:type="dxa"/>
          </w:tcPr>
          <w:p w14:paraId="207D36E4" w14:textId="0A23C2D9"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 xml:space="preserve">April </w:t>
            </w:r>
            <w:r w:rsidR="00CB71A9">
              <w:rPr>
                <w:rFonts w:asciiTheme="minorHAnsi" w:hAnsiTheme="minorHAnsi" w:cstheme="minorHAnsi"/>
              </w:rPr>
              <w:t>24</w:t>
            </w:r>
            <w:r w:rsidRPr="009466E3">
              <w:rPr>
                <w:rFonts w:asciiTheme="minorHAnsi" w:hAnsiTheme="minorHAnsi" w:cstheme="minorHAnsi"/>
              </w:rPr>
              <w:t>, 2020</w:t>
            </w:r>
          </w:p>
        </w:tc>
      </w:tr>
      <w:tr w:rsidR="00E80FB8" w:rsidRPr="009466E3" w14:paraId="2147A258" w14:textId="77777777" w:rsidTr="00361BB9">
        <w:tc>
          <w:tcPr>
            <w:tcW w:w="5035" w:type="dxa"/>
          </w:tcPr>
          <w:p w14:paraId="2EA7DDD8" w14:textId="77777777"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Grant Phase</w:t>
            </w:r>
          </w:p>
        </w:tc>
        <w:tc>
          <w:tcPr>
            <w:tcW w:w="4415" w:type="dxa"/>
          </w:tcPr>
          <w:p w14:paraId="78F67085" w14:textId="4C49C4C5" w:rsidR="00E80FB8" w:rsidRPr="009466E3" w:rsidRDefault="00E80FB8" w:rsidP="00361BB9">
            <w:pPr>
              <w:tabs>
                <w:tab w:val="left" w:pos="540"/>
              </w:tabs>
              <w:spacing w:after="120"/>
              <w:rPr>
                <w:rFonts w:asciiTheme="minorHAnsi" w:hAnsiTheme="minorHAnsi" w:cstheme="minorHAnsi"/>
              </w:rPr>
            </w:pPr>
            <w:r w:rsidRPr="009466E3">
              <w:rPr>
                <w:rFonts w:asciiTheme="minorHAnsi" w:hAnsiTheme="minorHAnsi" w:cstheme="minorHAnsi"/>
              </w:rPr>
              <w:t xml:space="preserve">April </w:t>
            </w:r>
            <w:r w:rsidR="00CB71A9">
              <w:rPr>
                <w:rFonts w:asciiTheme="minorHAnsi" w:hAnsiTheme="minorHAnsi" w:cstheme="minorHAnsi"/>
              </w:rPr>
              <w:t>25</w:t>
            </w:r>
            <w:r w:rsidRPr="009466E3">
              <w:rPr>
                <w:rFonts w:asciiTheme="minorHAnsi" w:hAnsiTheme="minorHAnsi" w:cstheme="minorHAnsi"/>
              </w:rPr>
              <w:t xml:space="preserve">, 2020 – September </w:t>
            </w:r>
            <w:r w:rsidR="00CB71A9">
              <w:rPr>
                <w:rFonts w:asciiTheme="minorHAnsi" w:hAnsiTheme="minorHAnsi" w:cstheme="minorHAnsi"/>
              </w:rPr>
              <w:t>29</w:t>
            </w:r>
            <w:r w:rsidRPr="009466E3">
              <w:rPr>
                <w:rFonts w:asciiTheme="minorHAnsi" w:hAnsiTheme="minorHAnsi" w:cstheme="minorHAnsi"/>
              </w:rPr>
              <w:t>, 2020</w:t>
            </w:r>
          </w:p>
        </w:tc>
      </w:tr>
    </w:tbl>
    <w:p w14:paraId="38ECEE3E" w14:textId="0F831C04" w:rsidR="00ED1F8F" w:rsidRPr="009466E3" w:rsidRDefault="0027482E" w:rsidP="0027482E">
      <w:pPr>
        <w:tabs>
          <w:tab w:val="left" w:pos="720"/>
        </w:tabs>
        <w:spacing w:after="120"/>
        <w:rPr>
          <w:rFonts w:asciiTheme="minorHAnsi" w:hAnsiTheme="minorHAnsi" w:cstheme="minorHAnsi"/>
        </w:rPr>
      </w:pPr>
      <w:r>
        <w:rPr>
          <w:rFonts w:asciiTheme="minorHAnsi" w:hAnsiTheme="minorHAnsi" w:cstheme="minorHAnsi"/>
        </w:rPr>
        <w:tab/>
      </w:r>
      <w:r w:rsidR="00BF488A" w:rsidRPr="009466E3">
        <w:rPr>
          <w:rFonts w:asciiTheme="minorHAnsi" w:hAnsiTheme="minorHAnsi" w:cstheme="minorHAnsi"/>
        </w:rPr>
        <w:t xml:space="preserve">Note:  </w:t>
      </w:r>
      <w:r w:rsidR="00E80FB8" w:rsidRPr="009466E3">
        <w:rPr>
          <w:rFonts w:asciiTheme="minorHAnsi" w:hAnsiTheme="minorHAnsi" w:cstheme="minorHAnsi"/>
        </w:rPr>
        <w:t xml:space="preserve">Submit application and questions to:  </w:t>
      </w:r>
      <w:hyperlink r:id="rId14" w:history="1">
        <w:r w:rsidR="00361BB9" w:rsidRPr="00050D03">
          <w:rPr>
            <w:rStyle w:val="Hyperlink"/>
            <w:rFonts w:asciiTheme="minorHAnsi" w:eastAsia="Calibri" w:hAnsiTheme="minorHAnsi" w:cstheme="minorHAnsi"/>
            <w:bCs/>
            <w:color w:val="auto"/>
          </w:rPr>
          <w:t>kdads.bhs@ks.gov</w:t>
        </w:r>
      </w:hyperlink>
      <w:r w:rsidR="00ED1F8F" w:rsidRPr="009466E3">
        <w:rPr>
          <w:rFonts w:asciiTheme="minorHAnsi" w:eastAsia="Calibri" w:hAnsiTheme="minorHAnsi" w:cstheme="minorHAnsi"/>
          <w:bCs/>
          <w:color w:val="000000"/>
        </w:rPr>
        <w:br w:type="page"/>
      </w:r>
    </w:p>
    <w:p w14:paraId="5639F7ED" w14:textId="77777777" w:rsidR="00D740CD" w:rsidRDefault="00D740CD" w:rsidP="00361BB9">
      <w:pPr>
        <w:tabs>
          <w:tab w:val="left" w:pos="540"/>
        </w:tabs>
        <w:spacing w:after="120"/>
        <w:jc w:val="center"/>
        <w:rPr>
          <w:rFonts w:asciiTheme="minorHAnsi" w:eastAsia="Calibri" w:hAnsiTheme="minorHAnsi" w:cstheme="minorHAnsi"/>
          <w:b/>
          <w:bCs/>
          <w:color w:val="000000"/>
        </w:rPr>
        <w:sectPr w:rsidR="00D740CD" w:rsidSect="0068710B">
          <w:footerReference w:type="default" r:id="rId15"/>
          <w:pgSz w:w="12240" w:h="15840"/>
          <w:pgMar w:top="720" w:right="1080" w:bottom="245" w:left="1080" w:header="720" w:footer="720" w:gutter="0"/>
          <w:cols w:space="720"/>
          <w:titlePg/>
          <w:docGrid w:linePitch="360"/>
        </w:sectPr>
      </w:pPr>
    </w:p>
    <w:p w14:paraId="613B4F18" w14:textId="77777777" w:rsidR="00D740CD" w:rsidRDefault="00D740CD" w:rsidP="00361BB9">
      <w:pPr>
        <w:tabs>
          <w:tab w:val="left" w:pos="540"/>
        </w:tabs>
        <w:spacing w:after="120"/>
        <w:jc w:val="center"/>
        <w:rPr>
          <w:rFonts w:asciiTheme="minorHAnsi" w:eastAsia="Calibri" w:hAnsiTheme="minorHAnsi" w:cstheme="minorHAnsi"/>
          <w:b/>
          <w:bCs/>
          <w:color w:val="000000"/>
        </w:rPr>
      </w:pPr>
    </w:p>
    <w:p w14:paraId="4100BC71" w14:textId="3B56410F" w:rsidR="004E6969" w:rsidRPr="009A6989" w:rsidRDefault="004E6969" w:rsidP="00361BB9">
      <w:pPr>
        <w:tabs>
          <w:tab w:val="left" w:pos="540"/>
        </w:tabs>
        <w:spacing w:after="120"/>
        <w:jc w:val="center"/>
        <w:rPr>
          <w:rFonts w:asciiTheme="minorHAnsi" w:hAnsiTheme="minorHAnsi" w:cstheme="minorHAnsi"/>
          <w:b/>
          <w:highlight w:val="yellow"/>
        </w:rPr>
      </w:pPr>
      <w:r w:rsidRPr="009A6989">
        <w:rPr>
          <w:rFonts w:asciiTheme="minorHAnsi" w:eastAsia="Calibri" w:hAnsiTheme="minorHAnsi" w:cstheme="minorHAnsi"/>
          <w:b/>
          <w:bCs/>
          <w:color w:val="000000"/>
        </w:rPr>
        <w:t>APPLICATION COVER SHEET</w:t>
      </w:r>
    </w:p>
    <w:p w14:paraId="3B6BE558" w14:textId="7777777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Legal Name of Organization:</w:t>
      </w:r>
    </w:p>
    <w:p w14:paraId="354A24EE" w14:textId="77777777" w:rsidR="004E6969" w:rsidRPr="00E80FB8" w:rsidRDefault="004E6969" w:rsidP="0027482E">
      <w:pPr>
        <w:tabs>
          <w:tab w:val="left" w:pos="540"/>
        </w:tabs>
        <w:rPr>
          <w:rFonts w:asciiTheme="minorHAnsi" w:eastAsia="Calibri" w:hAnsiTheme="minorHAnsi" w:cstheme="minorHAnsi"/>
          <w:bCs/>
          <w:color w:val="000000"/>
          <w:sz w:val="8"/>
          <w:szCs w:val="8"/>
        </w:rPr>
      </w:pPr>
    </w:p>
    <w:p w14:paraId="78778EA2" w14:textId="7777777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Official Administrative Address:</w:t>
      </w:r>
    </w:p>
    <w:p w14:paraId="1DA7C454" w14:textId="77777777" w:rsidR="004E6969" w:rsidRPr="00E80FB8" w:rsidRDefault="004E6969" w:rsidP="0027482E">
      <w:pPr>
        <w:tabs>
          <w:tab w:val="left" w:pos="540"/>
        </w:tabs>
        <w:rPr>
          <w:rFonts w:asciiTheme="minorHAnsi" w:eastAsia="Calibri" w:hAnsiTheme="minorHAnsi" w:cstheme="minorHAnsi"/>
          <w:bCs/>
          <w:color w:val="000000"/>
          <w:sz w:val="8"/>
          <w:szCs w:val="8"/>
        </w:rPr>
      </w:pPr>
    </w:p>
    <w:p w14:paraId="48239E83" w14:textId="5962ADA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City, State, Zip+4</w:t>
      </w:r>
      <w:r w:rsidR="00BF488A">
        <w:rPr>
          <w:rFonts w:asciiTheme="minorHAnsi" w:eastAsia="Calibri" w:hAnsiTheme="minorHAnsi" w:cstheme="minorHAnsi"/>
          <w:bCs/>
          <w:color w:val="000000"/>
        </w:rPr>
        <w:t>:</w:t>
      </w:r>
    </w:p>
    <w:p w14:paraId="1984D2D2" w14:textId="3251FEA6" w:rsidR="004E6969" w:rsidRPr="00E80FB8" w:rsidRDefault="004E6969" w:rsidP="0027482E">
      <w:pPr>
        <w:tabs>
          <w:tab w:val="left" w:pos="540"/>
        </w:tabs>
        <w:rPr>
          <w:rFonts w:asciiTheme="minorHAnsi" w:eastAsia="Calibri" w:hAnsiTheme="minorHAnsi" w:cstheme="minorHAnsi"/>
          <w:bCs/>
          <w:color w:val="000000"/>
          <w:sz w:val="8"/>
          <w:szCs w:val="8"/>
        </w:rPr>
      </w:pPr>
    </w:p>
    <w:p w14:paraId="179883DB" w14:textId="39ACC07A"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Federal ID #</w:t>
      </w:r>
      <w:r w:rsidR="00BF488A">
        <w:rPr>
          <w:rFonts w:asciiTheme="minorHAnsi" w:eastAsia="Calibri" w:hAnsiTheme="minorHAnsi" w:cstheme="minorHAnsi"/>
          <w:bCs/>
          <w:color w:val="000000"/>
        </w:rPr>
        <w:t>:</w:t>
      </w:r>
    </w:p>
    <w:p w14:paraId="51071990" w14:textId="77777777" w:rsidR="004E6969" w:rsidRPr="00E80FB8" w:rsidRDefault="004E6969" w:rsidP="0027482E">
      <w:pPr>
        <w:tabs>
          <w:tab w:val="left" w:pos="540"/>
        </w:tabs>
        <w:rPr>
          <w:rFonts w:asciiTheme="minorHAnsi" w:eastAsia="Calibri" w:hAnsiTheme="minorHAnsi" w:cstheme="minorHAnsi"/>
          <w:bCs/>
          <w:color w:val="000000"/>
          <w:sz w:val="8"/>
          <w:szCs w:val="8"/>
        </w:rPr>
      </w:pPr>
    </w:p>
    <w:p w14:paraId="186C7B36" w14:textId="7777777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Authorized Contract Signor &amp; Title:</w:t>
      </w:r>
    </w:p>
    <w:p w14:paraId="14BF8E8D" w14:textId="77777777" w:rsidR="004E6969" w:rsidRPr="00E80FB8" w:rsidRDefault="004E6969" w:rsidP="0027482E">
      <w:pPr>
        <w:tabs>
          <w:tab w:val="left" w:pos="540"/>
        </w:tabs>
        <w:rPr>
          <w:rFonts w:asciiTheme="minorHAnsi" w:eastAsia="Calibri" w:hAnsiTheme="minorHAnsi" w:cstheme="minorHAnsi"/>
          <w:bCs/>
          <w:color w:val="000000"/>
          <w:sz w:val="8"/>
          <w:szCs w:val="8"/>
        </w:rPr>
      </w:pPr>
    </w:p>
    <w:p w14:paraId="13CC7916" w14:textId="7777777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Contact for Application &amp; Title:</w:t>
      </w:r>
    </w:p>
    <w:p w14:paraId="264E0DDF" w14:textId="77777777" w:rsidR="004E6969" w:rsidRPr="00E80FB8" w:rsidRDefault="004E6969" w:rsidP="0027482E">
      <w:pPr>
        <w:tabs>
          <w:tab w:val="left" w:pos="540"/>
        </w:tabs>
        <w:rPr>
          <w:rFonts w:asciiTheme="minorHAnsi" w:eastAsia="Calibri" w:hAnsiTheme="minorHAnsi" w:cstheme="minorHAnsi"/>
          <w:bCs/>
          <w:color w:val="000000"/>
          <w:sz w:val="8"/>
          <w:szCs w:val="8"/>
        </w:rPr>
      </w:pPr>
    </w:p>
    <w:p w14:paraId="1B76E56D" w14:textId="7777777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Email Address:</w:t>
      </w:r>
      <w:r w:rsidRPr="00050D03">
        <w:rPr>
          <w:rFonts w:asciiTheme="minorHAnsi" w:eastAsia="Calibri" w:hAnsiTheme="minorHAnsi" w:cstheme="minorHAnsi"/>
          <w:bCs/>
          <w:color w:val="000000"/>
        </w:rPr>
        <w:tab/>
      </w:r>
      <w:r w:rsidRPr="00050D03">
        <w:rPr>
          <w:rFonts w:asciiTheme="minorHAnsi" w:eastAsia="Calibri" w:hAnsiTheme="minorHAnsi" w:cstheme="minorHAnsi"/>
          <w:bCs/>
          <w:color w:val="000000"/>
        </w:rPr>
        <w:tab/>
      </w:r>
      <w:r w:rsidRPr="00050D03">
        <w:rPr>
          <w:rFonts w:asciiTheme="minorHAnsi" w:eastAsia="Calibri" w:hAnsiTheme="minorHAnsi" w:cstheme="minorHAnsi"/>
          <w:bCs/>
          <w:color w:val="000000"/>
        </w:rPr>
        <w:tab/>
      </w:r>
      <w:r w:rsidRPr="00050D03">
        <w:rPr>
          <w:rFonts w:asciiTheme="minorHAnsi" w:eastAsia="Calibri" w:hAnsiTheme="minorHAnsi" w:cstheme="minorHAnsi"/>
          <w:bCs/>
          <w:color w:val="000000"/>
        </w:rPr>
        <w:tab/>
      </w:r>
      <w:r w:rsidRPr="00050D03">
        <w:rPr>
          <w:rFonts w:asciiTheme="minorHAnsi" w:eastAsia="Calibri" w:hAnsiTheme="minorHAnsi" w:cstheme="minorHAnsi"/>
          <w:bCs/>
          <w:color w:val="000000"/>
        </w:rPr>
        <w:tab/>
      </w:r>
      <w:r w:rsidRPr="00050D03">
        <w:rPr>
          <w:rFonts w:asciiTheme="minorHAnsi" w:eastAsia="Calibri" w:hAnsiTheme="minorHAnsi" w:cstheme="minorHAnsi"/>
          <w:bCs/>
          <w:color w:val="000000"/>
        </w:rPr>
        <w:tab/>
      </w:r>
      <w:r w:rsidRPr="00050D03">
        <w:rPr>
          <w:rFonts w:asciiTheme="minorHAnsi" w:eastAsia="Calibri" w:hAnsiTheme="minorHAnsi" w:cstheme="minorHAnsi"/>
          <w:bCs/>
          <w:color w:val="000000"/>
        </w:rPr>
        <w:tab/>
      </w:r>
      <w:r w:rsidRPr="00050D03">
        <w:rPr>
          <w:rFonts w:asciiTheme="minorHAnsi" w:eastAsia="Calibri" w:hAnsiTheme="minorHAnsi" w:cstheme="minorHAnsi"/>
          <w:bCs/>
          <w:color w:val="000000"/>
        </w:rPr>
        <w:tab/>
      </w:r>
    </w:p>
    <w:p w14:paraId="3B4C5007" w14:textId="77777777" w:rsidR="004E6969" w:rsidRPr="00E80FB8" w:rsidRDefault="004E6969" w:rsidP="0027482E">
      <w:pPr>
        <w:tabs>
          <w:tab w:val="left" w:pos="540"/>
        </w:tabs>
        <w:rPr>
          <w:rFonts w:asciiTheme="minorHAnsi" w:eastAsia="Calibri" w:hAnsiTheme="minorHAnsi" w:cstheme="minorHAnsi"/>
          <w:bCs/>
          <w:color w:val="000000"/>
          <w:sz w:val="8"/>
          <w:szCs w:val="8"/>
        </w:rPr>
      </w:pPr>
    </w:p>
    <w:p w14:paraId="79A6F6AE" w14:textId="7777777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Telephone:</w:t>
      </w:r>
    </w:p>
    <w:p w14:paraId="15525EC2" w14:textId="77777777" w:rsidR="004E6969" w:rsidRPr="00E80FB8" w:rsidRDefault="004E6969" w:rsidP="0027482E">
      <w:pPr>
        <w:tabs>
          <w:tab w:val="left" w:pos="540"/>
        </w:tabs>
        <w:rPr>
          <w:rFonts w:asciiTheme="minorHAnsi" w:eastAsia="Calibri" w:hAnsiTheme="minorHAnsi" w:cstheme="minorHAnsi"/>
          <w:bCs/>
          <w:color w:val="000000"/>
          <w:sz w:val="8"/>
          <w:szCs w:val="8"/>
        </w:rPr>
      </w:pPr>
    </w:p>
    <w:p w14:paraId="140A0189" w14:textId="77777777" w:rsidR="004E6969" w:rsidRPr="00050D03" w:rsidRDefault="004E6969" w:rsidP="0027482E">
      <w:pPr>
        <w:tabs>
          <w:tab w:val="left" w:pos="540"/>
        </w:tabs>
        <w:rPr>
          <w:rFonts w:asciiTheme="minorHAnsi" w:eastAsia="Calibri" w:hAnsiTheme="minorHAnsi" w:cstheme="minorHAnsi"/>
          <w:bCs/>
          <w:color w:val="000000"/>
        </w:rPr>
      </w:pPr>
      <w:r w:rsidRPr="00050D03">
        <w:rPr>
          <w:rFonts w:asciiTheme="minorHAnsi" w:eastAsia="Calibri" w:hAnsiTheme="minorHAnsi" w:cstheme="minorHAnsi"/>
          <w:bCs/>
          <w:color w:val="000000"/>
        </w:rPr>
        <w:t>Check areas of application interest below:</w:t>
      </w:r>
    </w:p>
    <w:p w14:paraId="5EE99C11" w14:textId="77777777" w:rsidR="004E6969" w:rsidRPr="00E80FB8" w:rsidRDefault="004E6969" w:rsidP="00361BB9">
      <w:pPr>
        <w:tabs>
          <w:tab w:val="left" w:pos="540"/>
        </w:tabs>
        <w:spacing w:after="120"/>
        <w:rPr>
          <w:rFonts w:asciiTheme="minorHAnsi" w:eastAsia="Calibri" w:hAnsiTheme="minorHAnsi" w:cstheme="minorHAnsi"/>
          <w:bCs/>
          <w:color w:val="000000"/>
          <w:sz w:val="8"/>
          <w:szCs w:val="8"/>
        </w:rPr>
      </w:pPr>
    </w:p>
    <w:p w14:paraId="431513F7" w14:textId="77777777" w:rsidR="004E6969" w:rsidRPr="00050D03" w:rsidRDefault="004E6969" w:rsidP="00361BB9">
      <w:pPr>
        <w:widowControl/>
        <w:autoSpaceDE/>
        <w:autoSpaceDN/>
        <w:adjustRightInd/>
        <w:spacing w:after="120"/>
        <w:ind w:left="720" w:hanging="720"/>
        <w:contextualSpacing/>
        <w:rPr>
          <w:rFonts w:asciiTheme="minorHAnsi" w:eastAsiaTheme="minorHAnsi" w:hAnsiTheme="minorHAnsi" w:cstheme="minorHAnsi"/>
          <w:u w:val="single"/>
        </w:rPr>
      </w:pPr>
      <w:r w:rsidRPr="00050D03">
        <w:rPr>
          <w:rFonts w:asciiTheme="minorHAnsi" w:eastAsiaTheme="minorHAnsi" w:hAnsiTheme="minorHAnsi" w:cstheme="minorHAnsi"/>
          <w:u w:val="single"/>
        </w:rPr>
        <w:t>Prevention Options</w:t>
      </w:r>
    </w:p>
    <w:p w14:paraId="1AABB1C4" w14:textId="77777777" w:rsidR="004E6969" w:rsidRPr="00E80FB8" w:rsidRDefault="004E6969" w:rsidP="00361BB9">
      <w:pPr>
        <w:widowControl/>
        <w:autoSpaceDE/>
        <w:autoSpaceDN/>
        <w:adjustRightInd/>
        <w:spacing w:after="120"/>
        <w:ind w:left="720" w:hanging="720"/>
        <w:contextualSpacing/>
        <w:rPr>
          <w:rFonts w:asciiTheme="minorHAnsi" w:eastAsiaTheme="minorHAnsi" w:hAnsiTheme="minorHAnsi" w:cstheme="minorHAnsi"/>
          <w:sz w:val="8"/>
          <w:szCs w:val="8"/>
        </w:rPr>
      </w:pPr>
    </w:p>
    <w:p w14:paraId="47CF672C" w14:textId="044BFC41" w:rsidR="004E6969" w:rsidRPr="002E041B"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___A.</w:t>
      </w:r>
      <w:r w:rsidRPr="002E041B">
        <w:rPr>
          <w:rFonts w:asciiTheme="minorHAnsi" w:eastAsiaTheme="minorHAnsi" w:hAnsiTheme="minorHAnsi" w:cstheme="minorHAnsi"/>
        </w:rPr>
        <w:tab/>
        <w:t>Conduct a statewide assessment of Naloxone availability in Kansas communities and supplement supplies to first responders and substance use disorder treatment facilities where shortages/expirations exist</w:t>
      </w:r>
      <w:r w:rsidR="00441CC0" w:rsidRPr="002E041B">
        <w:rPr>
          <w:rFonts w:asciiTheme="minorHAnsi" w:eastAsiaTheme="minorHAnsi" w:hAnsiTheme="minorHAnsi" w:cstheme="minorHAnsi"/>
        </w:rPr>
        <w:t>,</w:t>
      </w:r>
      <w:r w:rsidRPr="002E041B">
        <w:rPr>
          <w:rFonts w:asciiTheme="minorHAnsi" w:eastAsiaTheme="minorHAnsi" w:hAnsiTheme="minorHAnsi" w:cstheme="minorHAnsi"/>
        </w:rPr>
        <w:t xml:space="preserve"> or expansion of access may be warranted.  Facilitate/conduct Naloxone trainings with opioid prevention partners; purchase and manage a supply of Naloxone for distribution throughout Kansas in areas of greatest need ($241,677</w:t>
      </w:r>
      <w:r w:rsidR="00050D03" w:rsidRPr="002E041B">
        <w:rPr>
          <w:rFonts w:asciiTheme="minorHAnsi" w:eastAsiaTheme="minorHAnsi" w:hAnsiTheme="minorHAnsi" w:cstheme="minorHAnsi"/>
        </w:rPr>
        <w:t xml:space="preserve"> available</w:t>
      </w:r>
      <w:r w:rsidRPr="002E041B">
        <w:rPr>
          <w:rFonts w:asciiTheme="minorHAnsi" w:eastAsiaTheme="minorHAnsi" w:hAnsiTheme="minorHAnsi" w:cstheme="minorHAnsi"/>
        </w:rPr>
        <w:t>).</w:t>
      </w:r>
    </w:p>
    <w:p w14:paraId="7AB5DAF2" w14:textId="031AA0F9" w:rsidR="004E6969" w:rsidRPr="002E041B"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___B.</w:t>
      </w:r>
      <w:r w:rsidRPr="002E041B">
        <w:rPr>
          <w:rFonts w:asciiTheme="minorHAnsi" w:eastAsiaTheme="minorHAnsi" w:hAnsiTheme="minorHAnsi" w:cstheme="minorHAnsi"/>
        </w:rPr>
        <w:tab/>
        <w:t xml:space="preserve">Assess the KDADS “It Matters” campaign for opioid awareness and prevention through focus group testing to determine its current age appropriate value (youth and young adults) and recommend any changes or revisions </w:t>
      </w:r>
      <w:r w:rsidR="00AD68B4" w:rsidRPr="002E041B">
        <w:rPr>
          <w:rFonts w:asciiTheme="minorHAnsi" w:eastAsiaTheme="minorHAnsi" w:hAnsiTheme="minorHAnsi" w:cstheme="minorHAnsi"/>
        </w:rPr>
        <w:t>to the current message or create a new one</w:t>
      </w:r>
      <w:r w:rsidRPr="002E041B">
        <w:rPr>
          <w:rFonts w:asciiTheme="minorHAnsi" w:eastAsiaTheme="minorHAnsi" w:hAnsiTheme="minorHAnsi" w:cstheme="minorHAnsi"/>
        </w:rPr>
        <w:t xml:space="preserve"> ($40,000</w:t>
      </w:r>
      <w:r w:rsidR="00050D03" w:rsidRPr="002E041B">
        <w:rPr>
          <w:rFonts w:asciiTheme="minorHAnsi" w:eastAsiaTheme="minorHAnsi" w:hAnsiTheme="minorHAnsi" w:cstheme="minorHAnsi"/>
        </w:rPr>
        <w:t xml:space="preserve"> available</w:t>
      </w:r>
      <w:r w:rsidRPr="002E041B">
        <w:rPr>
          <w:rFonts w:asciiTheme="minorHAnsi" w:eastAsiaTheme="minorHAnsi" w:hAnsiTheme="minorHAnsi" w:cstheme="minorHAnsi"/>
        </w:rPr>
        <w:t>).</w:t>
      </w:r>
    </w:p>
    <w:p w14:paraId="2D9D7F8F" w14:textId="2220ECD0" w:rsidR="004E6969" w:rsidRPr="002E041B"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___C.</w:t>
      </w:r>
      <w:r w:rsidRPr="002E041B">
        <w:rPr>
          <w:rFonts w:asciiTheme="minorHAnsi" w:eastAsiaTheme="minorHAnsi" w:hAnsiTheme="minorHAnsi" w:cstheme="minorHAnsi"/>
        </w:rPr>
        <w:tab/>
        <w:t>Up to four Kansas non-profit providers to educate youth audiences in targeted areas across the state with the online Operation Prevention – Opioid evidence-based curriculum</w:t>
      </w:r>
      <w:r w:rsidR="00AD68B4" w:rsidRPr="002E041B">
        <w:rPr>
          <w:rFonts w:asciiTheme="minorHAnsi" w:eastAsiaTheme="minorHAnsi" w:hAnsiTheme="minorHAnsi" w:cstheme="minorHAnsi"/>
        </w:rPr>
        <w:t>.  Operation Prevention is a national, standards-aligned in</w:t>
      </w:r>
      <w:r w:rsidR="00A6074D" w:rsidRPr="002E041B">
        <w:rPr>
          <w:rFonts w:asciiTheme="minorHAnsi" w:eastAsiaTheme="minorHAnsi" w:hAnsiTheme="minorHAnsi" w:cstheme="minorHAnsi"/>
        </w:rPr>
        <w:t>i</w:t>
      </w:r>
      <w:r w:rsidR="00AD68B4" w:rsidRPr="002E041B">
        <w:rPr>
          <w:rFonts w:asciiTheme="minorHAnsi" w:eastAsiaTheme="minorHAnsi" w:hAnsiTheme="minorHAnsi" w:cstheme="minorHAnsi"/>
        </w:rPr>
        <w:t>tiative developed to educ</w:t>
      </w:r>
      <w:r w:rsidR="00A6074D" w:rsidRPr="002E041B">
        <w:rPr>
          <w:rFonts w:asciiTheme="minorHAnsi" w:eastAsiaTheme="minorHAnsi" w:hAnsiTheme="minorHAnsi" w:cstheme="minorHAnsi"/>
        </w:rPr>
        <w:t>ate students about the science behind opioids and their impact on the brain and body</w:t>
      </w:r>
      <w:r w:rsidR="00AD68B4" w:rsidRPr="002E041B">
        <w:rPr>
          <w:rFonts w:asciiTheme="minorHAnsi" w:eastAsiaTheme="minorHAnsi" w:hAnsiTheme="minorHAnsi" w:cstheme="minorHAnsi"/>
        </w:rPr>
        <w:t xml:space="preserve"> </w:t>
      </w:r>
      <w:r w:rsidRPr="002E041B">
        <w:rPr>
          <w:rFonts w:asciiTheme="minorHAnsi" w:eastAsiaTheme="minorHAnsi" w:hAnsiTheme="minorHAnsi" w:cstheme="minorHAnsi"/>
        </w:rPr>
        <w:t>(</w:t>
      </w:r>
      <w:r w:rsidR="00441CC0" w:rsidRPr="002E041B">
        <w:rPr>
          <w:rFonts w:asciiTheme="minorHAnsi" w:eastAsiaTheme="minorHAnsi" w:hAnsiTheme="minorHAnsi" w:cstheme="minorHAnsi"/>
        </w:rPr>
        <w:t>$</w:t>
      </w:r>
      <w:r w:rsidRPr="002E041B">
        <w:rPr>
          <w:rFonts w:asciiTheme="minorHAnsi" w:eastAsiaTheme="minorHAnsi" w:hAnsiTheme="minorHAnsi" w:cstheme="minorHAnsi"/>
        </w:rPr>
        <w:t>102,662 total</w:t>
      </w:r>
      <w:r w:rsidR="00A6074D" w:rsidRPr="002E041B">
        <w:rPr>
          <w:rFonts w:asciiTheme="minorHAnsi" w:eastAsiaTheme="minorHAnsi" w:hAnsiTheme="minorHAnsi" w:cstheme="minorHAnsi"/>
        </w:rPr>
        <w:t xml:space="preserve"> available</w:t>
      </w:r>
      <w:r w:rsidRPr="002E041B">
        <w:rPr>
          <w:rFonts w:asciiTheme="minorHAnsi" w:eastAsiaTheme="minorHAnsi" w:hAnsiTheme="minorHAnsi" w:cstheme="minorHAnsi"/>
        </w:rPr>
        <w:t>).</w:t>
      </w:r>
    </w:p>
    <w:p w14:paraId="0E335E5A" w14:textId="28D53501" w:rsidR="004E6969" w:rsidRPr="002E041B"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___D.</w:t>
      </w:r>
      <w:r w:rsidRPr="002E041B">
        <w:rPr>
          <w:rFonts w:asciiTheme="minorHAnsi" w:eastAsiaTheme="minorHAnsi" w:hAnsiTheme="minorHAnsi" w:cstheme="minorHAnsi"/>
        </w:rPr>
        <w:tab/>
      </w:r>
      <w:r w:rsidR="00A6074D" w:rsidRPr="002E041B">
        <w:rPr>
          <w:rFonts w:asciiTheme="minorHAnsi" w:eastAsiaTheme="minorHAnsi" w:hAnsiTheme="minorHAnsi" w:cstheme="minorHAnsi"/>
        </w:rPr>
        <w:t>Present</w:t>
      </w:r>
      <w:r w:rsidRPr="002E041B">
        <w:rPr>
          <w:rFonts w:asciiTheme="minorHAnsi" w:eastAsiaTheme="minorHAnsi" w:hAnsiTheme="minorHAnsi" w:cstheme="minorHAnsi"/>
        </w:rPr>
        <w:t xml:space="preserve"> the Safe </w:t>
      </w:r>
      <w:r w:rsidR="00A6074D" w:rsidRPr="002E041B">
        <w:rPr>
          <w:rFonts w:asciiTheme="minorHAnsi" w:eastAsiaTheme="minorHAnsi" w:hAnsiTheme="minorHAnsi" w:cstheme="minorHAnsi"/>
        </w:rPr>
        <w:t xml:space="preserve">Medication </w:t>
      </w:r>
      <w:r w:rsidRPr="002E041B">
        <w:rPr>
          <w:rFonts w:asciiTheme="minorHAnsi" w:eastAsiaTheme="minorHAnsi" w:hAnsiTheme="minorHAnsi" w:cstheme="minorHAnsi"/>
        </w:rPr>
        <w:t xml:space="preserve">Storage message with seniors </w:t>
      </w:r>
      <w:r w:rsidR="00A6074D" w:rsidRPr="002E041B">
        <w:rPr>
          <w:rFonts w:asciiTheme="minorHAnsi" w:eastAsiaTheme="minorHAnsi" w:hAnsiTheme="minorHAnsi" w:cstheme="minorHAnsi"/>
        </w:rPr>
        <w:t>living in Kansas and provide</w:t>
      </w:r>
      <w:r w:rsidRPr="002E041B">
        <w:rPr>
          <w:rFonts w:asciiTheme="minorHAnsi" w:eastAsiaTheme="minorHAnsi" w:hAnsiTheme="minorHAnsi" w:cstheme="minorHAnsi"/>
        </w:rPr>
        <w:t xml:space="preserve"> </w:t>
      </w:r>
      <w:r w:rsidR="00A6074D" w:rsidRPr="002E041B">
        <w:rPr>
          <w:rFonts w:asciiTheme="minorHAnsi" w:eastAsiaTheme="minorHAnsi" w:hAnsiTheme="minorHAnsi" w:cstheme="minorHAnsi"/>
        </w:rPr>
        <w:t>a Medication Disposal unit</w:t>
      </w:r>
      <w:r w:rsidRPr="002E041B">
        <w:rPr>
          <w:rFonts w:asciiTheme="minorHAnsi" w:eastAsiaTheme="minorHAnsi" w:hAnsiTheme="minorHAnsi" w:cstheme="minorHAnsi"/>
        </w:rPr>
        <w:t xml:space="preserve"> in mid-size communities where there is not </w:t>
      </w:r>
      <w:r w:rsidR="00A6074D" w:rsidRPr="002E041B">
        <w:rPr>
          <w:rFonts w:asciiTheme="minorHAnsi" w:eastAsiaTheme="minorHAnsi" w:hAnsiTheme="minorHAnsi" w:cstheme="minorHAnsi"/>
        </w:rPr>
        <w:t xml:space="preserve">now </w:t>
      </w:r>
      <w:r w:rsidRPr="002E041B">
        <w:rPr>
          <w:rFonts w:asciiTheme="minorHAnsi" w:eastAsiaTheme="minorHAnsi" w:hAnsiTheme="minorHAnsi" w:cstheme="minorHAnsi"/>
        </w:rPr>
        <w:t>a safe storage unit available ($20,000</w:t>
      </w:r>
      <w:r w:rsidR="00A6074D" w:rsidRPr="002E041B">
        <w:rPr>
          <w:rFonts w:asciiTheme="minorHAnsi" w:eastAsiaTheme="minorHAnsi" w:hAnsiTheme="minorHAnsi" w:cstheme="minorHAnsi"/>
        </w:rPr>
        <w:t xml:space="preserve"> available</w:t>
      </w:r>
      <w:r w:rsidRPr="002E041B">
        <w:rPr>
          <w:rFonts w:asciiTheme="minorHAnsi" w:eastAsiaTheme="minorHAnsi" w:hAnsiTheme="minorHAnsi" w:cstheme="minorHAnsi"/>
        </w:rPr>
        <w:t>).</w:t>
      </w:r>
    </w:p>
    <w:p w14:paraId="63B76E85" w14:textId="40A209A8" w:rsidR="004E6969"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___E.</w:t>
      </w:r>
      <w:r w:rsidRPr="002E041B">
        <w:rPr>
          <w:rFonts w:asciiTheme="minorHAnsi" w:eastAsiaTheme="minorHAnsi" w:hAnsiTheme="minorHAnsi" w:cstheme="minorHAnsi"/>
        </w:rPr>
        <w:tab/>
        <w:t xml:space="preserve">Develop and execute a statewide media campaign to address opioid misuse and use of illicit drugs in Kansas ($321,680 </w:t>
      </w:r>
      <w:r w:rsidR="00A6074D" w:rsidRPr="002E041B">
        <w:rPr>
          <w:rFonts w:asciiTheme="minorHAnsi" w:eastAsiaTheme="minorHAnsi" w:hAnsiTheme="minorHAnsi" w:cstheme="minorHAnsi"/>
        </w:rPr>
        <w:t>available</w:t>
      </w:r>
      <w:r w:rsidRPr="002E041B">
        <w:rPr>
          <w:rFonts w:asciiTheme="minorHAnsi" w:eastAsiaTheme="minorHAnsi" w:hAnsiTheme="minorHAnsi" w:cstheme="minorHAnsi"/>
        </w:rPr>
        <w:t>).</w:t>
      </w:r>
    </w:p>
    <w:p w14:paraId="2359577C" w14:textId="77777777" w:rsidR="00E80FB8" w:rsidRPr="00E80FB8" w:rsidRDefault="00E80FB8" w:rsidP="00361BB9">
      <w:pPr>
        <w:widowControl/>
        <w:autoSpaceDE/>
        <w:autoSpaceDN/>
        <w:adjustRightInd/>
        <w:spacing w:after="120"/>
        <w:ind w:left="720" w:hanging="720"/>
        <w:contextualSpacing/>
        <w:rPr>
          <w:rFonts w:asciiTheme="minorHAnsi" w:eastAsiaTheme="minorHAnsi" w:hAnsiTheme="minorHAnsi" w:cstheme="minorHAnsi"/>
          <w:sz w:val="8"/>
          <w:szCs w:val="8"/>
        </w:rPr>
      </w:pPr>
    </w:p>
    <w:p w14:paraId="219E1FE3" w14:textId="4BEC4A9C" w:rsidR="004E6969" w:rsidRPr="002E041B" w:rsidRDefault="004E6969" w:rsidP="00361BB9">
      <w:pPr>
        <w:widowControl/>
        <w:autoSpaceDE/>
        <w:autoSpaceDN/>
        <w:adjustRightInd/>
        <w:spacing w:after="120"/>
        <w:rPr>
          <w:rFonts w:asciiTheme="minorHAnsi" w:eastAsia="Calibri" w:hAnsiTheme="minorHAnsi" w:cstheme="minorHAnsi"/>
          <w:bCs/>
          <w:color w:val="000000"/>
          <w:u w:val="single"/>
        </w:rPr>
      </w:pPr>
      <w:r w:rsidRPr="002E041B">
        <w:rPr>
          <w:rFonts w:asciiTheme="minorHAnsi" w:eastAsia="Calibri" w:hAnsiTheme="minorHAnsi" w:cstheme="minorHAnsi"/>
          <w:bCs/>
          <w:color w:val="000000"/>
          <w:u w:val="single"/>
        </w:rPr>
        <w:t>Treatment Options</w:t>
      </w:r>
    </w:p>
    <w:p w14:paraId="325EC78B" w14:textId="129C3E1B" w:rsidR="004E6969" w:rsidRPr="002E041B"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Calibri" w:hAnsiTheme="minorHAnsi" w:cstheme="minorHAnsi"/>
          <w:bCs/>
          <w:color w:val="000000"/>
        </w:rPr>
        <w:t>___A.</w:t>
      </w:r>
      <w:r w:rsidRPr="002E041B">
        <w:rPr>
          <w:rFonts w:asciiTheme="minorHAnsi" w:eastAsia="Calibri" w:hAnsiTheme="minorHAnsi" w:cstheme="minorHAnsi"/>
          <w:bCs/>
          <w:color w:val="000000"/>
        </w:rPr>
        <w:tab/>
      </w:r>
      <w:r w:rsidRPr="002E041B">
        <w:rPr>
          <w:rFonts w:asciiTheme="minorHAnsi" w:eastAsiaTheme="minorHAnsi" w:hAnsiTheme="minorHAnsi" w:cstheme="minorHAnsi"/>
        </w:rPr>
        <w:t>Conduct an opioid needs assessment of trib</w:t>
      </w:r>
      <w:r w:rsidR="00CC3E26" w:rsidRPr="002E041B">
        <w:rPr>
          <w:rFonts w:asciiTheme="minorHAnsi" w:eastAsiaTheme="minorHAnsi" w:hAnsiTheme="minorHAnsi" w:cstheme="minorHAnsi"/>
        </w:rPr>
        <w:t>al communities</w:t>
      </w:r>
      <w:r w:rsidRPr="002E041B">
        <w:rPr>
          <w:rFonts w:asciiTheme="minorHAnsi" w:eastAsiaTheme="minorHAnsi" w:hAnsiTheme="minorHAnsi" w:cstheme="minorHAnsi"/>
        </w:rPr>
        <w:t xml:space="preserve"> in Kansas and develop strategies for addressing those needs through the SOR program</w:t>
      </w:r>
      <w:r w:rsidR="00CC3E26" w:rsidRPr="002E041B">
        <w:rPr>
          <w:rFonts w:asciiTheme="minorHAnsi" w:eastAsiaTheme="minorHAnsi" w:hAnsiTheme="minorHAnsi" w:cstheme="minorHAnsi"/>
        </w:rPr>
        <w:t xml:space="preserve"> including the distribution of Naloxone</w:t>
      </w:r>
      <w:r w:rsidRPr="002E041B">
        <w:rPr>
          <w:rFonts w:asciiTheme="minorHAnsi" w:eastAsiaTheme="minorHAnsi" w:hAnsiTheme="minorHAnsi" w:cstheme="minorHAnsi"/>
        </w:rPr>
        <w:t xml:space="preserve"> ($23,411</w:t>
      </w:r>
      <w:r w:rsidR="00575966" w:rsidRPr="002E041B">
        <w:rPr>
          <w:rFonts w:asciiTheme="minorHAnsi" w:eastAsiaTheme="minorHAnsi" w:hAnsiTheme="minorHAnsi" w:cstheme="minorHAnsi"/>
        </w:rPr>
        <w:t xml:space="preserve"> available</w:t>
      </w:r>
      <w:r w:rsidRPr="002E041B">
        <w:rPr>
          <w:rFonts w:asciiTheme="minorHAnsi" w:eastAsiaTheme="minorHAnsi" w:hAnsiTheme="minorHAnsi" w:cstheme="minorHAnsi"/>
        </w:rPr>
        <w:t>).</w:t>
      </w:r>
    </w:p>
    <w:p w14:paraId="7919FC54" w14:textId="467E8459" w:rsidR="004E6969" w:rsidRPr="002E041B"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___B.</w:t>
      </w:r>
      <w:r w:rsidRPr="002E041B">
        <w:rPr>
          <w:rFonts w:asciiTheme="minorHAnsi" w:eastAsiaTheme="minorHAnsi" w:hAnsiTheme="minorHAnsi" w:cstheme="minorHAnsi"/>
        </w:rPr>
        <w:tab/>
      </w:r>
      <w:r w:rsidR="00421A69" w:rsidRPr="002E041B">
        <w:rPr>
          <w:rFonts w:asciiTheme="minorHAnsi" w:eastAsiaTheme="minorHAnsi" w:hAnsiTheme="minorHAnsi" w:cstheme="minorHAnsi"/>
        </w:rPr>
        <w:t>Award t</w:t>
      </w:r>
      <w:r w:rsidRPr="002E041B">
        <w:rPr>
          <w:rFonts w:asciiTheme="minorHAnsi" w:eastAsiaTheme="minorHAnsi" w:hAnsiTheme="minorHAnsi" w:cstheme="minorHAnsi"/>
        </w:rPr>
        <w:t xml:space="preserve">wo Kansas licensed non-profit Substance Use Disorder providers </w:t>
      </w:r>
      <w:r w:rsidR="00421A69" w:rsidRPr="002E041B">
        <w:rPr>
          <w:rFonts w:asciiTheme="minorHAnsi" w:eastAsiaTheme="minorHAnsi" w:hAnsiTheme="minorHAnsi" w:cstheme="minorHAnsi"/>
        </w:rPr>
        <w:t xml:space="preserve">funds </w:t>
      </w:r>
      <w:r w:rsidRPr="002E041B">
        <w:rPr>
          <w:rFonts w:asciiTheme="minorHAnsi" w:eastAsiaTheme="minorHAnsi" w:hAnsiTheme="minorHAnsi" w:cstheme="minorHAnsi"/>
        </w:rPr>
        <w:t>to provide community recovery support services for individuals transitioning from a criminal justice system</w:t>
      </w:r>
      <w:r w:rsidR="00421A69" w:rsidRPr="002E041B">
        <w:rPr>
          <w:rFonts w:asciiTheme="minorHAnsi" w:eastAsiaTheme="minorHAnsi" w:hAnsiTheme="minorHAnsi" w:cstheme="minorHAnsi"/>
        </w:rPr>
        <w:t xml:space="preserve"> or another rehabilitation program</w:t>
      </w:r>
      <w:r w:rsidRPr="002E041B">
        <w:rPr>
          <w:rFonts w:asciiTheme="minorHAnsi" w:eastAsiaTheme="minorHAnsi" w:hAnsiTheme="minorHAnsi" w:cstheme="minorHAnsi"/>
        </w:rPr>
        <w:t xml:space="preserve"> with OUD or </w:t>
      </w:r>
      <w:r w:rsidR="00421A69" w:rsidRPr="002E041B">
        <w:rPr>
          <w:rFonts w:asciiTheme="minorHAnsi" w:eastAsiaTheme="minorHAnsi" w:hAnsiTheme="minorHAnsi" w:cstheme="minorHAnsi"/>
        </w:rPr>
        <w:t>histories</w:t>
      </w:r>
      <w:r w:rsidRPr="002E041B">
        <w:rPr>
          <w:rFonts w:asciiTheme="minorHAnsi" w:eastAsiaTheme="minorHAnsi" w:hAnsiTheme="minorHAnsi" w:cstheme="minorHAnsi"/>
        </w:rPr>
        <w:t xml:space="preserve"> of opioid overdose.  The provider must include data or justification to demonstrate areas of need and where the services will be provided</w:t>
      </w:r>
      <w:r w:rsidR="00663D67">
        <w:rPr>
          <w:rFonts w:asciiTheme="minorHAnsi" w:eastAsiaTheme="minorHAnsi" w:hAnsiTheme="minorHAnsi" w:cstheme="minorHAnsi"/>
        </w:rPr>
        <w:t xml:space="preserve"> </w:t>
      </w:r>
      <w:r w:rsidR="00663D67" w:rsidRPr="002E041B">
        <w:rPr>
          <w:rFonts w:asciiTheme="minorHAnsi" w:eastAsiaTheme="minorHAnsi" w:hAnsiTheme="minorHAnsi" w:cstheme="minorHAnsi"/>
        </w:rPr>
        <w:t>($50,000 each available)</w:t>
      </w:r>
      <w:r w:rsidR="00663D67">
        <w:rPr>
          <w:rFonts w:asciiTheme="minorHAnsi" w:eastAsiaTheme="minorHAnsi" w:hAnsiTheme="minorHAnsi" w:cstheme="minorHAnsi"/>
        </w:rPr>
        <w:t>.</w:t>
      </w:r>
      <w:r w:rsidRPr="002E041B">
        <w:rPr>
          <w:rFonts w:asciiTheme="minorHAnsi" w:eastAsiaTheme="minorHAnsi" w:hAnsiTheme="minorHAnsi" w:cstheme="minorHAnsi"/>
        </w:rPr>
        <w:t xml:space="preserve"> </w:t>
      </w:r>
    </w:p>
    <w:p w14:paraId="74F224BD" w14:textId="63610ED7" w:rsidR="004E6969" w:rsidRPr="002E041B"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___C.</w:t>
      </w:r>
      <w:r w:rsidRPr="002E041B">
        <w:rPr>
          <w:rFonts w:asciiTheme="minorHAnsi" w:eastAsiaTheme="minorHAnsi" w:hAnsiTheme="minorHAnsi" w:cstheme="minorHAnsi"/>
        </w:rPr>
        <w:tab/>
        <w:t xml:space="preserve">Facilitate/conduct provider trainings on </w:t>
      </w:r>
      <w:r w:rsidR="00421A69" w:rsidRPr="002E041B">
        <w:rPr>
          <w:rFonts w:asciiTheme="minorHAnsi" w:eastAsiaTheme="minorHAnsi" w:hAnsiTheme="minorHAnsi" w:cstheme="minorHAnsi"/>
        </w:rPr>
        <w:t xml:space="preserve">the use of </w:t>
      </w:r>
      <w:r w:rsidRPr="002E041B">
        <w:rPr>
          <w:rFonts w:asciiTheme="minorHAnsi" w:eastAsiaTheme="minorHAnsi" w:hAnsiTheme="minorHAnsi" w:cstheme="minorHAnsi"/>
        </w:rPr>
        <w:t>medical-assisted treatment</w:t>
      </w:r>
      <w:r w:rsidR="00421A69" w:rsidRPr="002E041B">
        <w:rPr>
          <w:rFonts w:asciiTheme="minorHAnsi" w:eastAsiaTheme="minorHAnsi" w:hAnsiTheme="minorHAnsi" w:cstheme="minorHAnsi"/>
        </w:rPr>
        <w:t xml:space="preserve"> (MAT)</w:t>
      </w:r>
      <w:r w:rsidRPr="002E041B">
        <w:rPr>
          <w:rFonts w:asciiTheme="minorHAnsi" w:eastAsiaTheme="minorHAnsi" w:hAnsiTheme="minorHAnsi" w:cstheme="minorHAnsi"/>
        </w:rPr>
        <w:t xml:space="preserve"> in community settings</w:t>
      </w:r>
      <w:r w:rsidR="00421A69" w:rsidRPr="002E041B">
        <w:rPr>
          <w:rFonts w:asciiTheme="minorHAnsi" w:eastAsiaTheme="minorHAnsi" w:hAnsiTheme="minorHAnsi" w:cstheme="minorHAnsi"/>
        </w:rPr>
        <w:t xml:space="preserve"> using technical assistance</w:t>
      </w:r>
      <w:r w:rsidRPr="002E041B">
        <w:rPr>
          <w:rFonts w:asciiTheme="minorHAnsi" w:eastAsiaTheme="minorHAnsi" w:hAnsiTheme="minorHAnsi" w:cstheme="minorHAnsi"/>
        </w:rPr>
        <w:t xml:space="preserve"> to reduce barriers and address stigma ($45,000).</w:t>
      </w:r>
    </w:p>
    <w:p w14:paraId="20D0702E" w14:textId="1B88D676" w:rsidR="004E6969" w:rsidRPr="00E80FB8" w:rsidRDefault="004E6969" w:rsidP="00361BB9">
      <w:pPr>
        <w:widowControl/>
        <w:autoSpaceDE/>
        <w:autoSpaceDN/>
        <w:adjustRightInd/>
        <w:spacing w:after="120"/>
        <w:ind w:left="720" w:hanging="720"/>
        <w:contextualSpacing/>
        <w:rPr>
          <w:rFonts w:asciiTheme="minorHAnsi" w:eastAsiaTheme="minorHAnsi" w:hAnsiTheme="minorHAnsi" w:cstheme="minorHAnsi"/>
        </w:rPr>
      </w:pPr>
      <w:r w:rsidRPr="002E041B">
        <w:rPr>
          <w:rFonts w:asciiTheme="minorHAnsi" w:eastAsiaTheme="minorHAnsi" w:hAnsiTheme="minorHAnsi" w:cstheme="minorHAnsi"/>
        </w:rPr>
        <w:t>___D.</w:t>
      </w:r>
      <w:r w:rsidRPr="002E041B">
        <w:rPr>
          <w:rFonts w:asciiTheme="minorHAnsi" w:eastAsiaTheme="minorHAnsi" w:hAnsiTheme="minorHAnsi" w:cstheme="minorHAnsi"/>
        </w:rPr>
        <w:tab/>
        <w:t>Conduct a statewide needs assessment of prescribers on their willingness</w:t>
      </w:r>
      <w:r w:rsidR="002E041B" w:rsidRPr="002E041B">
        <w:rPr>
          <w:rFonts w:asciiTheme="minorHAnsi" w:eastAsiaTheme="minorHAnsi" w:hAnsiTheme="minorHAnsi" w:cstheme="minorHAnsi"/>
        </w:rPr>
        <w:t xml:space="preserve"> </w:t>
      </w:r>
      <w:r w:rsidRPr="002E041B">
        <w:rPr>
          <w:rFonts w:asciiTheme="minorHAnsi" w:eastAsiaTheme="minorHAnsi" w:hAnsiTheme="minorHAnsi" w:cstheme="minorHAnsi"/>
        </w:rPr>
        <w:t xml:space="preserve">to become </w:t>
      </w:r>
      <w:r w:rsidR="00E66F6D">
        <w:rPr>
          <w:rFonts w:asciiTheme="minorHAnsi" w:eastAsiaTheme="minorHAnsi" w:hAnsiTheme="minorHAnsi" w:cstheme="minorHAnsi"/>
        </w:rPr>
        <w:t>Drug Addiction Treatment Act</w:t>
      </w:r>
      <w:r w:rsidR="00D854D2">
        <w:rPr>
          <w:rFonts w:asciiTheme="minorHAnsi" w:eastAsiaTheme="minorHAnsi" w:hAnsiTheme="minorHAnsi" w:cstheme="minorHAnsi"/>
        </w:rPr>
        <w:t xml:space="preserve"> (</w:t>
      </w:r>
      <w:r w:rsidRPr="002E041B">
        <w:rPr>
          <w:rFonts w:asciiTheme="minorHAnsi" w:eastAsiaTheme="minorHAnsi" w:hAnsiTheme="minorHAnsi" w:cstheme="minorHAnsi"/>
        </w:rPr>
        <w:t>DATA</w:t>
      </w:r>
      <w:r w:rsidR="00D854D2">
        <w:rPr>
          <w:rFonts w:asciiTheme="minorHAnsi" w:eastAsiaTheme="minorHAnsi" w:hAnsiTheme="minorHAnsi" w:cstheme="minorHAnsi"/>
        </w:rPr>
        <w:t>)</w:t>
      </w:r>
      <w:r w:rsidRPr="002E041B">
        <w:rPr>
          <w:rFonts w:asciiTheme="minorHAnsi" w:eastAsiaTheme="minorHAnsi" w:hAnsiTheme="minorHAnsi" w:cstheme="minorHAnsi"/>
        </w:rPr>
        <w:t xml:space="preserve"> waivered</w:t>
      </w:r>
      <w:r w:rsidR="002E041B" w:rsidRPr="002E041B">
        <w:rPr>
          <w:rFonts w:asciiTheme="minorHAnsi" w:eastAsiaTheme="minorHAnsi" w:hAnsiTheme="minorHAnsi" w:cstheme="minorHAnsi"/>
        </w:rPr>
        <w:t xml:space="preserve"> and address barriers to that enrollment.  Recruit DATA waivered prescribers </w:t>
      </w:r>
      <w:r w:rsidRPr="002E041B">
        <w:rPr>
          <w:rFonts w:asciiTheme="minorHAnsi" w:eastAsiaTheme="minorHAnsi" w:hAnsiTheme="minorHAnsi" w:cstheme="minorHAnsi"/>
        </w:rPr>
        <w:t>in rural communities where services are limited or non-existent ($23,422</w:t>
      </w:r>
      <w:r w:rsidR="002E041B" w:rsidRPr="002E041B">
        <w:rPr>
          <w:rFonts w:asciiTheme="minorHAnsi" w:eastAsiaTheme="minorHAnsi" w:hAnsiTheme="minorHAnsi" w:cstheme="minorHAnsi"/>
        </w:rPr>
        <w:t xml:space="preserve"> available</w:t>
      </w:r>
      <w:r w:rsidRPr="002E041B">
        <w:rPr>
          <w:rFonts w:asciiTheme="minorHAnsi" w:eastAsiaTheme="minorHAnsi" w:hAnsiTheme="minorHAnsi" w:cstheme="minorHAnsi"/>
        </w:rPr>
        <w:t>).</w:t>
      </w:r>
    </w:p>
    <w:sectPr w:rsidR="004E6969" w:rsidRPr="00E80FB8" w:rsidSect="00D740CD">
      <w:pgSz w:w="12240" w:h="15840"/>
      <w:pgMar w:top="245" w:right="1080" w:bottom="245"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D65F" w14:textId="77777777" w:rsidR="008171DC" w:rsidRDefault="008171DC" w:rsidP="0075427F">
      <w:r>
        <w:separator/>
      </w:r>
    </w:p>
  </w:endnote>
  <w:endnote w:type="continuationSeparator" w:id="0">
    <w:p w14:paraId="013FB1AB" w14:textId="77777777" w:rsidR="008171DC" w:rsidRDefault="008171DC" w:rsidP="007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01737"/>
      <w:docPartObj>
        <w:docPartGallery w:val="Page Numbers (Bottom of Page)"/>
        <w:docPartUnique/>
      </w:docPartObj>
    </w:sdtPr>
    <w:sdtEndPr>
      <w:rPr>
        <w:noProof/>
      </w:rPr>
    </w:sdtEndPr>
    <w:sdtContent>
      <w:p w14:paraId="282F8763" w14:textId="67BE213B" w:rsidR="00D740CD" w:rsidRDefault="00D740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CE52EE" w14:textId="77777777" w:rsidR="00ED180A" w:rsidRDefault="00ED1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8561" w14:textId="77777777" w:rsidR="008171DC" w:rsidRDefault="008171DC" w:rsidP="0075427F">
      <w:r>
        <w:separator/>
      </w:r>
    </w:p>
  </w:footnote>
  <w:footnote w:type="continuationSeparator" w:id="0">
    <w:p w14:paraId="2C1CBDD9" w14:textId="77777777" w:rsidR="008171DC" w:rsidRDefault="008171DC" w:rsidP="0075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0"/>
    <w:lvl w:ilvl="0">
      <w:start w:val="1"/>
      <w:numFmt w:val="lowerLetter"/>
      <w:pStyle w:val="Level1"/>
      <w:lvlText w:val="%1."/>
      <w:lvlJc w:val="left"/>
      <w:pPr>
        <w:tabs>
          <w:tab w:val="num" w:pos="2520"/>
        </w:tabs>
        <w:ind w:left="25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0932DB"/>
    <w:multiLevelType w:val="hybridMultilevel"/>
    <w:tmpl w:val="EC52A6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87924"/>
    <w:multiLevelType w:val="hybridMultilevel"/>
    <w:tmpl w:val="3CA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66A"/>
    <w:multiLevelType w:val="hybridMultilevel"/>
    <w:tmpl w:val="BC1E7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3C08B3"/>
    <w:multiLevelType w:val="hybridMultilevel"/>
    <w:tmpl w:val="322E7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A81DE7"/>
    <w:multiLevelType w:val="hybridMultilevel"/>
    <w:tmpl w:val="C5AAB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E61A1"/>
    <w:multiLevelType w:val="hybridMultilevel"/>
    <w:tmpl w:val="5936CB4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7A08"/>
    <w:multiLevelType w:val="hybridMultilevel"/>
    <w:tmpl w:val="A058E99A"/>
    <w:lvl w:ilvl="0" w:tplc="07DA8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B5A6D"/>
    <w:multiLevelType w:val="hybridMultilevel"/>
    <w:tmpl w:val="14CA0C7A"/>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847A5"/>
    <w:multiLevelType w:val="hybridMultilevel"/>
    <w:tmpl w:val="B1DA7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950D4"/>
    <w:multiLevelType w:val="hybridMultilevel"/>
    <w:tmpl w:val="FA4E1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A56FC8"/>
    <w:multiLevelType w:val="hybridMultilevel"/>
    <w:tmpl w:val="1DEEB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1E1504"/>
    <w:multiLevelType w:val="hybridMultilevel"/>
    <w:tmpl w:val="4A7C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A7493"/>
    <w:multiLevelType w:val="hybridMultilevel"/>
    <w:tmpl w:val="059A2F4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57EB2A50"/>
    <w:multiLevelType w:val="hybridMultilevel"/>
    <w:tmpl w:val="2A126534"/>
    <w:lvl w:ilvl="0" w:tplc="00DA2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84926"/>
    <w:multiLevelType w:val="hybridMultilevel"/>
    <w:tmpl w:val="E2AEBC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D4EB6"/>
    <w:multiLevelType w:val="hybridMultilevel"/>
    <w:tmpl w:val="7182F896"/>
    <w:lvl w:ilvl="0" w:tplc="C2B2DA2C">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82734"/>
    <w:multiLevelType w:val="hybridMultilevel"/>
    <w:tmpl w:val="F9EED82E"/>
    <w:lvl w:ilvl="0" w:tplc="3A5667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F0256"/>
    <w:multiLevelType w:val="hybridMultilevel"/>
    <w:tmpl w:val="7D7EA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D4C19"/>
    <w:multiLevelType w:val="hybridMultilevel"/>
    <w:tmpl w:val="6B90CA50"/>
    <w:lvl w:ilvl="0" w:tplc="5BA673F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D6A1178"/>
    <w:multiLevelType w:val="hybridMultilevel"/>
    <w:tmpl w:val="678CC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17"/>
  </w:num>
  <w:num w:numId="5">
    <w:abstractNumId w:val="9"/>
  </w:num>
  <w:num w:numId="6">
    <w:abstractNumId w:val="16"/>
  </w:num>
  <w:num w:numId="7">
    <w:abstractNumId w:val="19"/>
  </w:num>
  <w:num w:numId="8">
    <w:abstractNumId w:val="13"/>
  </w:num>
  <w:num w:numId="9">
    <w:abstractNumId w:val="3"/>
  </w:num>
  <w:num w:numId="10">
    <w:abstractNumId w:val="2"/>
  </w:num>
  <w:num w:numId="11">
    <w:abstractNumId w:val="1"/>
  </w:num>
  <w:num w:numId="12">
    <w:abstractNumId w:val="18"/>
  </w:num>
  <w:num w:numId="13">
    <w:abstractNumId w:val="4"/>
  </w:num>
  <w:num w:numId="14">
    <w:abstractNumId w:val="5"/>
  </w:num>
  <w:num w:numId="15">
    <w:abstractNumId w:val="20"/>
  </w:num>
  <w:num w:numId="16">
    <w:abstractNumId w:val="11"/>
  </w:num>
  <w:num w:numId="17">
    <w:abstractNumId w:val="12"/>
  </w:num>
  <w:num w:numId="18">
    <w:abstractNumId w:val="8"/>
  </w:num>
  <w:num w:numId="19">
    <w:abstractNumId w:val="14"/>
  </w:num>
  <w:num w:numId="20">
    <w:abstractNumId w:val="15"/>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18"/>
    <w:rsid w:val="000109FD"/>
    <w:rsid w:val="00012402"/>
    <w:rsid w:val="00015960"/>
    <w:rsid w:val="00016DC1"/>
    <w:rsid w:val="00017800"/>
    <w:rsid w:val="00020F6F"/>
    <w:rsid w:val="00021C3C"/>
    <w:rsid w:val="0002659D"/>
    <w:rsid w:val="000269E5"/>
    <w:rsid w:val="00030311"/>
    <w:rsid w:val="00031394"/>
    <w:rsid w:val="00031B5E"/>
    <w:rsid w:val="000353FA"/>
    <w:rsid w:val="000367FF"/>
    <w:rsid w:val="000434F4"/>
    <w:rsid w:val="00045DEC"/>
    <w:rsid w:val="00050D03"/>
    <w:rsid w:val="0005302F"/>
    <w:rsid w:val="00053C86"/>
    <w:rsid w:val="0005781F"/>
    <w:rsid w:val="00057AAF"/>
    <w:rsid w:val="00057D62"/>
    <w:rsid w:val="0006376D"/>
    <w:rsid w:val="000642D5"/>
    <w:rsid w:val="00065031"/>
    <w:rsid w:val="00065BAC"/>
    <w:rsid w:val="000673FE"/>
    <w:rsid w:val="000754A8"/>
    <w:rsid w:val="000763DE"/>
    <w:rsid w:val="00076568"/>
    <w:rsid w:val="00077E6B"/>
    <w:rsid w:val="0008082B"/>
    <w:rsid w:val="00082B79"/>
    <w:rsid w:val="000846AB"/>
    <w:rsid w:val="00085D3A"/>
    <w:rsid w:val="00090810"/>
    <w:rsid w:val="00090EA5"/>
    <w:rsid w:val="000A17C4"/>
    <w:rsid w:val="000A2BF8"/>
    <w:rsid w:val="000A710F"/>
    <w:rsid w:val="000B4667"/>
    <w:rsid w:val="000D3A62"/>
    <w:rsid w:val="000E433F"/>
    <w:rsid w:val="000F18E9"/>
    <w:rsid w:val="000F2A1C"/>
    <w:rsid w:val="000F5C2E"/>
    <w:rsid w:val="000F6376"/>
    <w:rsid w:val="000F794F"/>
    <w:rsid w:val="00110B95"/>
    <w:rsid w:val="00112FBA"/>
    <w:rsid w:val="00120C62"/>
    <w:rsid w:val="00122EF3"/>
    <w:rsid w:val="00124116"/>
    <w:rsid w:val="001250B8"/>
    <w:rsid w:val="00127454"/>
    <w:rsid w:val="00131E89"/>
    <w:rsid w:val="00134894"/>
    <w:rsid w:val="00142DDE"/>
    <w:rsid w:val="00143AFA"/>
    <w:rsid w:val="00146D77"/>
    <w:rsid w:val="00153B36"/>
    <w:rsid w:val="001567BD"/>
    <w:rsid w:val="001609D5"/>
    <w:rsid w:val="0016224A"/>
    <w:rsid w:val="00174861"/>
    <w:rsid w:val="00175F68"/>
    <w:rsid w:val="00180D8C"/>
    <w:rsid w:val="00180FA6"/>
    <w:rsid w:val="001836C7"/>
    <w:rsid w:val="00186DAA"/>
    <w:rsid w:val="0019151A"/>
    <w:rsid w:val="00191689"/>
    <w:rsid w:val="001922F3"/>
    <w:rsid w:val="00192843"/>
    <w:rsid w:val="00192EC8"/>
    <w:rsid w:val="00193669"/>
    <w:rsid w:val="00194827"/>
    <w:rsid w:val="001A1B41"/>
    <w:rsid w:val="001A3E10"/>
    <w:rsid w:val="001A6D87"/>
    <w:rsid w:val="001A76A1"/>
    <w:rsid w:val="001B1FC9"/>
    <w:rsid w:val="001B31F8"/>
    <w:rsid w:val="001C2069"/>
    <w:rsid w:val="001C3CD3"/>
    <w:rsid w:val="001C5940"/>
    <w:rsid w:val="001D06C8"/>
    <w:rsid w:val="001D2343"/>
    <w:rsid w:val="001D5450"/>
    <w:rsid w:val="001D731A"/>
    <w:rsid w:val="001E0073"/>
    <w:rsid w:val="001E3A98"/>
    <w:rsid w:val="001F73A3"/>
    <w:rsid w:val="001F77BA"/>
    <w:rsid w:val="0020098C"/>
    <w:rsid w:val="0021233D"/>
    <w:rsid w:val="002156C9"/>
    <w:rsid w:val="00217ECF"/>
    <w:rsid w:val="00224CF9"/>
    <w:rsid w:val="00225AB0"/>
    <w:rsid w:val="00232C6F"/>
    <w:rsid w:val="00233C70"/>
    <w:rsid w:val="002512E0"/>
    <w:rsid w:val="00256514"/>
    <w:rsid w:val="00262F63"/>
    <w:rsid w:val="00270711"/>
    <w:rsid w:val="00273E3B"/>
    <w:rsid w:val="0027482E"/>
    <w:rsid w:val="00275674"/>
    <w:rsid w:val="00284CAE"/>
    <w:rsid w:val="0029581A"/>
    <w:rsid w:val="002A2F74"/>
    <w:rsid w:val="002A3D32"/>
    <w:rsid w:val="002A59E4"/>
    <w:rsid w:val="002A7C76"/>
    <w:rsid w:val="002B20C5"/>
    <w:rsid w:val="002B526B"/>
    <w:rsid w:val="002C28E8"/>
    <w:rsid w:val="002C53E5"/>
    <w:rsid w:val="002C7E56"/>
    <w:rsid w:val="002D111D"/>
    <w:rsid w:val="002D1A5A"/>
    <w:rsid w:val="002D2BFB"/>
    <w:rsid w:val="002D5C4A"/>
    <w:rsid w:val="002E0328"/>
    <w:rsid w:val="002E041B"/>
    <w:rsid w:val="002E1985"/>
    <w:rsid w:val="002E1F87"/>
    <w:rsid w:val="002E46E5"/>
    <w:rsid w:val="002E6F42"/>
    <w:rsid w:val="002E7D17"/>
    <w:rsid w:val="002F07F1"/>
    <w:rsid w:val="0030370E"/>
    <w:rsid w:val="00304564"/>
    <w:rsid w:val="003056E4"/>
    <w:rsid w:val="00307727"/>
    <w:rsid w:val="0031006F"/>
    <w:rsid w:val="00311544"/>
    <w:rsid w:val="00331E21"/>
    <w:rsid w:val="00333917"/>
    <w:rsid w:val="003378AD"/>
    <w:rsid w:val="00356D5B"/>
    <w:rsid w:val="00361784"/>
    <w:rsid w:val="00361A91"/>
    <w:rsid w:val="00361BB9"/>
    <w:rsid w:val="003626AF"/>
    <w:rsid w:val="00363C36"/>
    <w:rsid w:val="0037356C"/>
    <w:rsid w:val="00373799"/>
    <w:rsid w:val="00374AF1"/>
    <w:rsid w:val="00375F3B"/>
    <w:rsid w:val="00377357"/>
    <w:rsid w:val="00380FEE"/>
    <w:rsid w:val="003810FF"/>
    <w:rsid w:val="0038508D"/>
    <w:rsid w:val="003864C2"/>
    <w:rsid w:val="003A138C"/>
    <w:rsid w:val="003A1A2C"/>
    <w:rsid w:val="003A2FE1"/>
    <w:rsid w:val="003A5BD4"/>
    <w:rsid w:val="003A74C7"/>
    <w:rsid w:val="003B310F"/>
    <w:rsid w:val="003B60FA"/>
    <w:rsid w:val="003C0CA4"/>
    <w:rsid w:val="003C145B"/>
    <w:rsid w:val="003D171D"/>
    <w:rsid w:val="003D17FC"/>
    <w:rsid w:val="003D227C"/>
    <w:rsid w:val="003D289B"/>
    <w:rsid w:val="003D4806"/>
    <w:rsid w:val="003E151F"/>
    <w:rsid w:val="003E17F6"/>
    <w:rsid w:val="003E5A23"/>
    <w:rsid w:val="003E613B"/>
    <w:rsid w:val="003F0431"/>
    <w:rsid w:val="003F0B8E"/>
    <w:rsid w:val="003F414B"/>
    <w:rsid w:val="003F4CA3"/>
    <w:rsid w:val="003F6A31"/>
    <w:rsid w:val="00402E6D"/>
    <w:rsid w:val="004039BA"/>
    <w:rsid w:val="00406C01"/>
    <w:rsid w:val="004075C7"/>
    <w:rsid w:val="00411A25"/>
    <w:rsid w:val="00411E70"/>
    <w:rsid w:val="004128D3"/>
    <w:rsid w:val="00415FA1"/>
    <w:rsid w:val="00420FD5"/>
    <w:rsid w:val="004211BF"/>
    <w:rsid w:val="00421A69"/>
    <w:rsid w:val="004228F3"/>
    <w:rsid w:val="00426144"/>
    <w:rsid w:val="004264B0"/>
    <w:rsid w:val="00426525"/>
    <w:rsid w:val="004325D3"/>
    <w:rsid w:val="00432DEA"/>
    <w:rsid w:val="004350BF"/>
    <w:rsid w:val="004355AD"/>
    <w:rsid w:val="004357F9"/>
    <w:rsid w:val="00437DE0"/>
    <w:rsid w:val="00440F25"/>
    <w:rsid w:val="00441CC0"/>
    <w:rsid w:val="00443128"/>
    <w:rsid w:val="00443273"/>
    <w:rsid w:val="004462A1"/>
    <w:rsid w:val="004465EE"/>
    <w:rsid w:val="004512E7"/>
    <w:rsid w:val="00451BA2"/>
    <w:rsid w:val="00452A19"/>
    <w:rsid w:val="00452B7B"/>
    <w:rsid w:val="004537DD"/>
    <w:rsid w:val="00455D61"/>
    <w:rsid w:val="004642C6"/>
    <w:rsid w:val="004669F7"/>
    <w:rsid w:val="00470A75"/>
    <w:rsid w:val="00471732"/>
    <w:rsid w:val="004753F6"/>
    <w:rsid w:val="0048093D"/>
    <w:rsid w:val="00481B67"/>
    <w:rsid w:val="00482101"/>
    <w:rsid w:val="004836E2"/>
    <w:rsid w:val="00487F63"/>
    <w:rsid w:val="004911E7"/>
    <w:rsid w:val="0049250A"/>
    <w:rsid w:val="00492F84"/>
    <w:rsid w:val="00493C57"/>
    <w:rsid w:val="004A26B4"/>
    <w:rsid w:val="004B0ADE"/>
    <w:rsid w:val="004B2E53"/>
    <w:rsid w:val="004B36E6"/>
    <w:rsid w:val="004B6545"/>
    <w:rsid w:val="004B715C"/>
    <w:rsid w:val="004C2559"/>
    <w:rsid w:val="004C76C5"/>
    <w:rsid w:val="004D3D3F"/>
    <w:rsid w:val="004D5499"/>
    <w:rsid w:val="004D7276"/>
    <w:rsid w:val="004E2690"/>
    <w:rsid w:val="004E3DD4"/>
    <w:rsid w:val="004E4CA3"/>
    <w:rsid w:val="004E6969"/>
    <w:rsid w:val="004F1543"/>
    <w:rsid w:val="004F2AB0"/>
    <w:rsid w:val="004F362B"/>
    <w:rsid w:val="00500F01"/>
    <w:rsid w:val="00502697"/>
    <w:rsid w:val="0051193C"/>
    <w:rsid w:val="00513A85"/>
    <w:rsid w:val="005154E8"/>
    <w:rsid w:val="0051648D"/>
    <w:rsid w:val="0051677A"/>
    <w:rsid w:val="00521DB5"/>
    <w:rsid w:val="00534AD2"/>
    <w:rsid w:val="00535B4F"/>
    <w:rsid w:val="00537429"/>
    <w:rsid w:val="00540134"/>
    <w:rsid w:val="00546B85"/>
    <w:rsid w:val="005631B3"/>
    <w:rsid w:val="00572362"/>
    <w:rsid w:val="00573369"/>
    <w:rsid w:val="005735C8"/>
    <w:rsid w:val="00573C50"/>
    <w:rsid w:val="005741B1"/>
    <w:rsid w:val="00574212"/>
    <w:rsid w:val="005743BE"/>
    <w:rsid w:val="00575966"/>
    <w:rsid w:val="005811CE"/>
    <w:rsid w:val="005845A6"/>
    <w:rsid w:val="005864A3"/>
    <w:rsid w:val="00586EF5"/>
    <w:rsid w:val="005928FA"/>
    <w:rsid w:val="00594ABE"/>
    <w:rsid w:val="00595AAD"/>
    <w:rsid w:val="005A0BCB"/>
    <w:rsid w:val="005A1CCC"/>
    <w:rsid w:val="005A4A6F"/>
    <w:rsid w:val="005A552E"/>
    <w:rsid w:val="005A679E"/>
    <w:rsid w:val="005A7363"/>
    <w:rsid w:val="005B0691"/>
    <w:rsid w:val="005B0756"/>
    <w:rsid w:val="005B0A93"/>
    <w:rsid w:val="005B2528"/>
    <w:rsid w:val="005B3F06"/>
    <w:rsid w:val="005B4164"/>
    <w:rsid w:val="005B52C8"/>
    <w:rsid w:val="005C102D"/>
    <w:rsid w:val="005C11C1"/>
    <w:rsid w:val="005C13F9"/>
    <w:rsid w:val="005C36FF"/>
    <w:rsid w:val="005C4814"/>
    <w:rsid w:val="005D1D20"/>
    <w:rsid w:val="005E2C18"/>
    <w:rsid w:val="005E4811"/>
    <w:rsid w:val="005F02E5"/>
    <w:rsid w:val="005F0AE1"/>
    <w:rsid w:val="0060097D"/>
    <w:rsid w:val="006033DB"/>
    <w:rsid w:val="00604372"/>
    <w:rsid w:val="006057CB"/>
    <w:rsid w:val="0060609D"/>
    <w:rsid w:val="00606454"/>
    <w:rsid w:val="006064DB"/>
    <w:rsid w:val="006102C1"/>
    <w:rsid w:val="006107F3"/>
    <w:rsid w:val="00611420"/>
    <w:rsid w:val="006146FF"/>
    <w:rsid w:val="00614CF9"/>
    <w:rsid w:val="00615880"/>
    <w:rsid w:val="0061644E"/>
    <w:rsid w:val="0062017C"/>
    <w:rsid w:val="0062041B"/>
    <w:rsid w:val="0062444A"/>
    <w:rsid w:val="00624D17"/>
    <w:rsid w:val="00627969"/>
    <w:rsid w:val="00630757"/>
    <w:rsid w:val="00631A2F"/>
    <w:rsid w:val="00641271"/>
    <w:rsid w:val="00642446"/>
    <w:rsid w:val="00643033"/>
    <w:rsid w:val="00646DD2"/>
    <w:rsid w:val="00655A1C"/>
    <w:rsid w:val="0066124B"/>
    <w:rsid w:val="00663D67"/>
    <w:rsid w:val="00674B45"/>
    <w:rsid w:val="00676349"/>
    <w:rsid w:val="0068353D"/>
    <w:rsid w:val="006837AB"/>
    <w:rsid w:val="00686F70"/>
    <w:rsid w:val="0068710B"/>
    <w:rsid w:val="00691FC8"/>
    <w:rsid w:val="006A3647"/>
    <w:rsid w:val="006A6C36"/>
    <w:rsid w:val="006A7282"/>
    <w:rsid w:val="006B1487"/>
    <w:rsid w:val="006B2C49"/>
    <w:rsid w:val="006B2E6A"/>
    <w:rsid w:val="006B33BD"/>
    <w:rsid w:val="006B42C5"/>
    <w:rsid w:val="006B6057"/>
    <w:rsid w:val="006C1F44"/>
    <w:rsid w:val="006C412E"/>
    <w:rsid w:val="006C423D"/>
    <w:rsid w:val="006C4C3B"/>
    <w:rsid w:val="006C50AA"/>
    <w:rsid w:val="006D16E1"/>
    <w:rsid w:val="006D6791"/>
    <w:rsid w:val="006E059C"/>
    <w:rsid w:val="006E23B9"/>
    <w:rsid w:val="006E5067"/>
    <w:rsid w:val="006E7755"/>
    <w:rsid w:val="006F0098"/>
    <w:rsid w:val="006F2515"/>
    <w:rsid w:val="006F42A8"/>
    <w:rsid w:val="006F7BA8"/>
    <w:rsid w:val="006F7E1F"/>
    <w:rsid w:val="00702B19"/>
    <w:rsid w:val="00703A90"/>
    <w:rsid w:val="007051BD"/>
    <w:rsid w:val="007117C2"/>
    <w:rsid w:val="007133AF"/>
    <w:rsid w:val="0071380E"/>
    <w:rsid w:val="00723451"/>
    <w:rsid w:val="007266EB"/>
    <w:rsid w:val="00726D41"/>
    <w:rsid w:val="007305F3"/>
    <w:rsid w:val="007309BA"/>
    <w:rsid w:val="00732A20"/>
    <w:rsid w:val="00734F5C"/>
    <w:rsid w:val="00754157"/>
    <w:rsid w:val="0075427F"/>
    <w:rsid w:val="0075786A"/>
    <w:rsid w:val="00760263"/>
    <w:rsid w:val="00760804"/>
    <w:rsid w:val="007622D5"/>
    <w:rsid w:val="0076569D"/>
    <w:rsid w:val="00766A75"/>
    <w:rsid w:val="00767EF4"/>
    <w:rsid w:val="007712A8"/>
    <w:rsid w:val="00771F4D"/>
    <w:rsid w:val="007740BA"/>
    <w:rsid w:val="00775A9B"/>
    <w:rsid w:val="007818B4"/>
    <w:rsid w:val="00781B2C"/>
    <w:rsid w:val="00782D1B"/>
    <w:rsid w:val="007830AC"/>
    <w:rsid w:val="0079150A"/>
    <w:rsid w:val="00791DF7"/>
    <w:rsid w:val="007948AB"/>
    <w:rsid w:val="007A0161"/>
    <w:rsid w:val="007A6E45"/>
    <w:rsid w:val="007B01D0"/>
    <w:rsid w:val="007B2BA9"/>
    <w:rsid w:val="007B4B76"/>
    <w:rsid w:val="007B593D"/>
    <w:rsid w:val="007B5BD7"/>
    <w:rsid w:val="007C4101"/>
    <w:rsid w:val="007C4C4C"/>
    <w:rsid w:val="007C4FAB"/>
    <w:rsid w:val="007C6C1B"/>
    <w:rsid w:val="007C7B7F"/>
    <w:rsid w:val="007D0C1E"/>
    <w:rsid w:val="007D248C"/>
    <w:rsid w:val="007D5D3F"/>
    <w:rsid w:val="007E15BC"/>
    <w:rsid w:val="007E210E"/>
    <w:rsid w:val="007E633E"/>
    <w:rsid w:val="007E65C7"/>
    <w:rsid w:val="007F0831"/>
    <w:rsid w:val="007F30C2"/>
    <w:rsid w:val="007F3F03"/>
    <w:rsid w:val="00802D10"/>
    <w:rsid w:val="00807F61"/>
    <w:rsid w:val="0081075C"/>
    <w:rsid w:val="00812DDD"/>
    <w:rsid w:val="0081510F"/>
    <w:rsid w:val="008171DC"/>
    <w:rsid w:val="008176F6"/>
    <w:rsid w:val="00817A7D"/>
    <w:rsid w:val="00822FBB"/>
    <w:rsid w:val="0082387C"/>
    <w:rsid w:val="00823AE2"/>
    <w:rsid w:val="008240D1"/>
    <w:rsid w:val="00826286"/>
    <w:rsid w:val="00827D9F"/>
    <w:rsid w:val="0083008B"/>
    <w:rsid w:val="008334E7"/>
    <w:rsid w:val="008356F6"/>
    <w:rsid w:val="008429F2"/>
    <w:rsid w:val="00843FF1"/>
    <w:rsid w:val="00847D3E"/>
    <w:rsid w:val="00852054"/>
    <w:rsid w:val="008563D9"/>
    <w:rsid w:val="00856780"/>
    <w:rsid w:val="00862214"/>
    <w:rsid w:val="008678D9"/>
    <w:rsid w:val="0087677A"/>
    <w:rsid w:val="00881E71"/>
    <w:rsid w:val="00881F83"/>
    <w:rsid w:val="00883AB9"/>
    <w:rsid w:val="00885873"/>
    <w:rsid w:val="00891D0E"/>
    <w:rsid w:val="00894B80"/>
    <w:rsid w:val="008955E4"/>
    <w:rsid w:val="00896B45"/>
    <w:rsid w:val="008A05BF"/>
    <w:rsid w:val="008A1534"/>
    <w:rsid w:val="008A37C1"/>
    <w:rsid w:val="008B14C5"/>
    <w:rsid w:val="008B7646"/>
    <w:rsid w:val="008C2367"/>
    <w:rsid w:val="008C4329"/>
    <w:rsid w:val="008C517E"/>
    <w:rsid w:val="008C5B41"/>
    <w:rsid w:val="008D06A8"/>
    <w:rsid w:val="008D5409"/>
    <w:rsid w:val="008D55C4"/>
    <w:rsid w:val="008D6BA4"/>
    <w:rsid w:val="008D74B3"/>
    <w:rsid w:val="008E167B"/>
    <w:rsid w:val="008E2DA0"/>
    <w:rsid w:val="008E4AFE"/>
    <w:rsid w:val="008E531D"/>
    <w:rsid w:val="008F1921"/>
    <w:rsid w:val="008F54ED"/>
    <w:rsid w:val="008F5DB1"/>
    <w:rsid w:val="00904433"/>
    <w:rsid w:val="00912896"/>
    <w:rsid w:val="0091313B"/>
    <w:rsid w:val="009139E7"/>
    <w:rsid w:val="00915A87"/>
    <w:rsid w:val="00921314"/>
    <w:rsid w:val="00922DF0"/>
    <w:rsid w:val="009230AF"/>
    <w:rsid w:val="009321B4"/>
    <w:rsid w:val="00933EBB"/>
    <w:rsid w:val="009358AF"/>
    <w:rsid w:val="00941417"/>
    <w:rsid w:val="0094306B"/>
    <w:rsid w:val="009466E3"/>
    <w:rsid w:val="00954C9B"/>
    <w:rsid w:val="00957119"/>
    <w:rsid w:val="009608BE"/>
    <w:rsid w:val="00963657"/>
    <w:rsid w:val="00966F5E"/>
    <w:rsid w:val="009731BB"/>
    <w:rsid w:val="00980435"/>
    <w:rsid w:val="00983F5C"/>
    <w:rsid w:val="00985C58"/>
    <w:rsid w:val="00986407"/>
    <w:rsid w:val="00990D00"/>
    <w:rsid w:val="0099196B"/>
    <w:rsid w:val="0099201E"/>
    <w:rsid w:val="00997D17"/>
    <w:rsid w:val="009A097D"/>
    <w:rsid w:val="009A6989"/>
    <w:rsid w:val="009B222B"/>
    <w:rsid w:val="009B2E80"/>
    <w:rsid w:val="009B710B"/>
    <w:rsid w:val="009C1D30"/>
    <w:rsid w:val="009C4877"/>
    <w:rsid w:val="009C6A64"/>
    <w:rsid w:val="009D4FBC"/>
    <w:rsid w:val="009D5144"/>
    <w:rsid w:val="009E478D"/>
    <w:rsid w:val="009E4D19"/>
    <w:rsid w:val="009F19B0"/>
    <w:rsid w:val="009F5D4C"/>
    <w:rsid w:val="009F5DBD"/>
    <w:rsid w:val="00A03455"/>
    <w:rsid w:val="00A04780"/>
    <w:rsid w:val="00A10426"/>
    <w:rsid w:val="00A1719F"/>
    <w:rsid w:val="00A173EC"/>
    <w:rsid w:val="00A20C57"/>
    <w:rsid w:val="00A2248C"/>
    <w:rsid w:val="00A23242"/>
    <w:rsid w:val="00A247C2"/>
    <w:rsid w:val="00A25922"/>
    <w:rsid w:val="00A25963"/>
    <w:rsid w:val="00A319F2"/>
    <w:rsid w:val="00A3324D"/>
    <w:rsid w:val="00A353FF"/>
    <w:rsid w:val="00A37200"/>
    <w:rsid w:val="00A4331A"/>
    <w:rsid w:val="00A5023A"/>
    <w:rsid w:val="00A5156D"/>
    <w:rsid w:val="00A51EFA"/>
    <w:rsid w:val="00A549E1"/>
    <w:rsid w:val="00A57752"/>
    <w:rsid w:val="00A60040"/>
    <w:rsid w:val="00A603FB"/>
    <w:rsid w:val="00A6074D"/>
    <w:rsid w:val="00A633EE"/>
    <w:rsid w:val="00A63588"/>
    <w:rsid w:val="00A67055"/>
    <w:rsid w:val="00A67305"/>
    <w:rsid w:val="00A70783"/>
    <w:rsid w:val="00A74E64"/>
    <w:rsid w:val="00A76C38"/>
    <w:rsid w:val="00A814F0"/>
    <w:rsid w:val="00A81C8F"/>
    <w:rsid w:val="00A96E6C"/>
    <w:rsid w:val="00AA22B2"/>
    <w:rsid w:val="00AA2607"/>
    <w:rsid w:val="00AA3A71"/>
    <w:rsid w:val="00AA3F24"/>
    <w:rsid w:val="00AA51E2"/>
    <w:rsid w:val="00AB06FE"/>
    <w:rsid w:val="00AB1472"/>
    <w:rsid w:val="00AB19D1"/>
    <w:rsid w:val="00AB2DD3"/>
    <w:rsid w:val="00AB35E5"/>
    <w:rsid w:val="00AB3999"/>
    <w:rsid w:val="00AC0A5E"/>
    <w:rsid w:val="00AC26FE"/>
    <w:rsid w:val="00AC709F"/>
    <w:rsid w:val="00AD2860"/>
    <w:rsid w:val="00AD4089"/>
    <w:rsid w:val="00AD5674"/>
    <w:rsid w:val="00AD68B4"/>
    <w:rsid w:val="00AD7E78"/>
    <w:rsid w:val="00AE00E5"/>
    <w:rsid w:val="00AE40C5"/>
    <w:rsid w:val="00AE48D8"/>
    <w:rsid w:val="00AF0BF5"/>
    <w:rsid w:val="00B04CF6"/>
    <w:rsid w:val="00B107EC"/>
    <w:rsid w:val="00B15E8C"/>
    <w:rsid w:val="00B2720C"/>
    <w:rsid w:val="00B30929"/>
    <w:rsid w:val="00B30E99"/>
    <w:rsid w:val="00B31134"/>
    <w:rsid w:val="00B312C0"/>
    <w:rsid w:val="00B3508A"/>
    <w:rsid w:val="00B35653"/>
    <w:rsid w:val="00B41348"/>
    <w:rsid w:val="00B424FF"/>
    <w:rsid w:val="00B43993"/>
    <w:rsid w:val="00B45716"/>
    <w:rsid w:val="00B4787D"/>
    <w:rsid w:val="00B51A5B"/>
    <w:rsid w:val="00B528AF"/>
    <w:rsid w:val="00B52A9D"/>
    <w:rsid w:val="00B53105"/>
    <w:rsid w:val="00B53EAD"/>
    <w:rsid w:val="00B5446E"/>
    <w:rsid w:val="00B57D86"/>
    <w:rsid w:val="00B60F9F"/>
    <w:rsid w:val="00B62B45"/>
    <w:rsid w:val="00B66299"/>
    <w:rsid w:val="00B66322"/>
    <w:rsid w:val="00B708CB"/>
    <w:rsid w:val="00B71097"/>
    <w:rsid w:val="00B71529"/>
    <w:rsid w:val="00B75F0B"/>
    <w:rsid w:val="00B77FDD"/>
    <w:rsid w:val="00B8284E"/>
    <w:rsid w:val="00B83D55"/>
    <w:rsid w:val="00B8409A"/>
    <w:rsid w:val="00B85D6B"/>
    <w:rsid w:val="00B90348"/>
    <w:rsid w:val="00B90A52"/>
    <w:rsid w:val="00B91991"/>
    <w:rsid w:val="00B92590"/>
    <w:rsid w:val="00B94CB9"/>
    <w:rsid w:val="00B969E6"/>
    <w:rsid w:val="00B97C87"/>
    <w:rsid w:val="00BA1285"/>
    <w:rsid w:val="00BA2B7D"/>
    <w:rsid w:val="00BA3163"/>
    <w:rsid w:val="00BA6E58"/>
    <w:rsid w:val="00BB35CB"/>
    <w:rsid w:val="00BB75E5"/>
    <w:rsid w:val="00BC1110"/>
    <w:rsid w:val="00BC681F"/>
    <w:rsid w:val="00BC6DBF"/>
    <w:rsid w:val="00BD0E97"/>
    <w:rsid w:val="00BD11DC"/>
    <w:rsid w:val="00BE08BB"/>
    <w:rsid w:val="00BE16A2"/>
    <w:rsid w:val="00BE238F"/>
    <w:rsid w:val="00BE3D27"/>
    <w:rsid w:val="00BE560E"/>
    <w:rsid w:val="00BE5622"/>
    <w:rsid w:val="00BE7192"/>
    <w:rsid w:val="00BF028F"/>
    <w:rsid w:val="00BF084F"/>
    <w:rsid w:val="00BF0B61"/>
    <w:rsid w:val="00BF488A"/>
    <w:rsid w:val="00BF56D4"/>
    <w:rsid w:val="00BF60B2"/>
    <w:rsid w:val="00BF68E8"/>
    <w:rsid w:val="00C00835"/>
    <w:rsid w:val="00C02509"/>
    <w:rsid w:val="00C04D54"/>
    <w:rsid w:val="00C1358E"/>
    <w:rsid w:val="00C209F6"/>
    <w:rsid w:val="00C21548"/>
    <w:rsid w:val="00C2192A"/>
    <w:rsid w:val="00C25867"/>
    <w:rsid w:val="00C25DAB"/>
    <w:rsid w:val="00C353F4"/>
    <w:rsid w:val="00C42CB0"/>
    <w:rsid w:val="00C436A8"/>
    <w:rsid w:val="00C44253"/>
    <w:rsid w:val="00C53327"/>
    <w:rsid w:val="00C53891"/>
    <w:rsid w:val="00C53E93"/>
    <w:rsid w:val="00C56513"/>
    <w:rsid w:val="00C57B3E"/>
    <w:rsid w:val="00C60EEA"/>
    <w:rsid w:val="00C64B94"/>
    <w:rsid w:val="00C66145"/>
    <w:rsid w:val="00C6631E"/>
    <w:rsid w:val="00C7200C"/>
    <w:rsid w:val="00C720D1"/>
    <w:rsid w:val="00C72CA9"/>
    <w:rsid w:val="00C73EFC"/>
    <w:rsid w:val="00C866AA"/>
    <w:rsid w:val="00C90AB6"/>
    <w:rsid w:val="00C9139B"/>
    <w:rsid w:val="00C92DBB"/>
    <w:rsid w:val="00C94EC0"/>
    <w:rsid w:val="00CA715D"/>
    <w:rsid w:val="00CB02A9"/>
    <w:rsid w:val="00CB04B1"/>
    <w:rsid w:val="00CB5194"/>
    <w:rsid w:val="00CB5957"/>
    <w:rsid w:val="00CB64E0"/>
    <w:rsid w:val="00CB6E2E"/>
    <w:rsid w:val="00CB71A9"/>
    <w:rsid w:val="00CC2232"/>
    <w:rsid w:val="00CC3E26"/>
    <w:rsid w:val="00CC66F9"/>
    <w:rsid w:val="00CC7503"/>
    <w:rsid w:val="00CD073F"/>
    <w:rsid w:val="00CD2AE3"/>
    <w:rsid w:val="00CD5FA3"/>
    <w:rsid w:val="00CD6035"/>
    <w:rsid w:val="00CE031F"/>
    <w:rsid w:val="00CE0504"/>
    <w:rsid w:val="00CE09AA"/>
    <w:rsid w:val="00CE0AEA"/>
    <w:rsid w:val="00CE1E86"/>
    <w:rsid w:val="00CF1130"/>
    <w:rsid w:val="00CF2705"/>
    <w:rsid w:val="00CF4B86"/>
    <w:rsid w:val="00D0086C"/>
    <w:rsid w:val="00D11F24"/>
    <w:rsid w:val="00D1319A"/>
    <w:rsid w:val="00D159F3"/>
    <w:rsid w:val="00D16B22"/>
    <w:rsid w:val="00D21203"/>
    <w:rsid w:val="00D301D4"/>
    <w:rsid w:val="00D30A94"/>
    <w:rsid w:val="00D33F43"/>
    <w:rsid w:val="00D34B44"/>
    <w:rsid w:val="00D3505F"/>
    <w:rsid w:val="00D37606"/>
    <w:rsid w:val="00D4096C"/>
    <w:rsid w:val="00D41288"/>
    <w:rsid w:val="00D46B67"/>
    <w:rsid w:val="00D51168"/>
    <w:rsid w:val="00D5452F"/>
    <w:rsid w:val="00D54B50"/>
    <w:rsid w:val="00D61710"/>
    <w:rsid w:val="00D61BC7"/>
    <w:rsid w:val="00D62B9F"/>
    <w:rsid w:val="00D63BA1"/>
    <w:rsid w:val="00D67232"/>
    <w:rsid w:val="00D740CD"/>
    <w:rsid w:val="00D7547F"/>
    <w:rsid w:val="00D83742"/>
    <w:rsid w:val="00D83F76"/>
    <w:rsid w:val="00D840E1"/>
    <w:rsid w:val="00D8464C"/>
    <w:rsid w:val="00D854D2"/>
    <w:rsid w:val="00D85861"/>
    <w:rsid w:val="00D85C46"/>
    <w:rsid w:val="00D869AF"/>
    <w:rsid w:val="00D869EF"/>
    <w:rsid w:val="00D86D05"/>
    <w:rsid w:val="00D90C39"/>
    <w:rsid w:val="00D91BF3"/>
    <w:rsid w:val="00D947B4"/>
    <w:rsid w:val="00D94CB8"/>
    <w:rsid w:val="00D97593"/>
    <w:rsid w:val="00DA06B8"/>
    <w:rsid w:val="00DA0A75"/>
    <w:rsid w:val="00DB0F72"/>
    <w:rsid w:val="00DB55FC"/>
    <w:rsid w:val="00DB77B9"/>
    <w:rsid w:val="00DC0BB4"/>
    <w:rsid w:val="00DC0F1A"/>
    <w:rsid w:val="00DC23B5"/>
    <w:rsid w:val="00DC5012"/>
    <w:rsid w:val="00DC7060"/>
    <w:rsid w:val="00DC7DA7"/>
    <w:rsid w:val="00DD1D92"/>
    <w:rsid w:val="00DE7306"/>
    <w:rsid w:val="00DE7607"/>
    <w:rsid w:val="00DF3C33"/>
    <w:rsid w:val="00DF66E4"/>
    <w:rsid w:val="00E00308"/>
    <w:rsid w:val="00E02585"/>
    <w:rsid w:val="00E0289C"/>
    <w:rsid w:val="00E039B4"/>
    <w:rsid w:val="00E03DC0"/>
    <w:rsid w:val="00E0554C"/>
    <w:rsid w:val="00E05913"/>
    <w:rsid w:val="00E14082"/>
    <w:rsid w:val="00E2251C"/>
    <w:rsid w:val="00E23EBF"/>
    <w:rsid w:val="00E24681"/>
    <w:rsid w:val="00E24D61"/>
    <w:rsid w:val="00E31593"/>
    <w:rsid w:val="00E32B38"/>
    <w:rsid w:val="00E32F75"/>
    <w:rsid w:val="00E34B0D"/>
    <w:rsid w:val="00E36B47"/>
    <w:rsid w:val="00E37336"/>
    <w:rsid w:val="00E37872"/>
    <w:rsid w:val="00E41B35"/>
    <w:rsid w:val="00E43ECA"/>
    <w:rsid w:val="00E440F2"/>
    <w:rsid w:val="00E54104"/>
    <w:rsid w:val="00E617AF"/>
    <w:rsid w:val="00E6241A"/>
    <w:rsid w:val="00E66F6D"/>
    <w:rsid w:val="00E736F3"/>
    <w:rsid w:val="00E75C93"/>
    <w:rsid w:val="00E80FB8"/>
    <w:rsid w:val="00E863F7"/>
    <w:rsid w:val="00E9100D"/>
    <w:rsid w:val="00E91328"/>
    <w:rsid w:val="00E95DB2"/>
    <w:rsid w:val="00E970F3"/>
    <w:rsid w:val="00E976E2"/>
    <w:rsid w:val="00E97FCD"/>
    <w:rsid w:val="00EA0F2D"/>
    <w:rsid w:val="00EA1F7C"/>
    <w:rsid w:val="00EA7178"/>
    <w:rsid w:val="00EA7A7B"/>
    <w:rsid w:val="00EA7BCC"/>
    <w:rsid w:val="00EA7C46"/>
    <w:rsid w:val="00EB35A1"/>
    <w:rsid w:val="00EB3E17"/>
    <w:rsid w:val="00EC006D"/>
    <w:rsid w:val="00EC12D8"/>
    <w:rsid w:val="00EC13BB"/>
    <w:rsid w:val="00EC57E6"/>
    <w:rsid w:val="00ED180A"/>
    <w:rsid w:val="00ED1F8F"/>
    <w:rsid w:val="00ED29A5"/>
    <w:rsid w:val="00ED6CB1"/>
    <w:rsid w:val="00EE1311"/>
    <w:rsid w:val="00EE35D5"/>
    <w:rsid w:val="00EE3BF7"/>
    <w:rsid w:val="00EE51B6"/>
    <w:rsid w:val="00EE6385"/>
    <w:rsid w:val="00EE76DB"/>
    <w:rsid w:val="00EF4E33"/>
    <w:rsid w:val="00EF7CB5"/>
    <w:rsid w:val="00F01FCB"/>
    <w:rsid w:val="00F027FB"/>
    <w:rsid w:val="00F04BB0"/>
    <w:rsid w:val="00F0540B"/>
    <w:rsid w:val="00F07C85"/>
    <w:rsid w:val="00F106C9"/>
    <w:rsid w:val="00F15069"/>
    <w:rsid w:val="00F15469"/>
    <w:rsid w:val="00F20A18"/>
    <w:rsid w:val="00F27524"/>
    <w:rsid w:val="00F318C9"/>
    <w:rsid w:val="00F4016B"/>
    <w:rsid w:val="00F42451"/>
    <w:rsid w:val="00F46D40"/>
    <w:rsid w:val="00F511E8"/>
    <w:rsid w:val="00F51DCF"/>
    <w:rsid w:val="00F5371B"/>
    <w:rsid w:val="00F53F9A"/>
    <w:rsid w:val="00F549EE"/>
    <w:rsid w:val="00F54DD6"/>
    <w:rsid w:val="00F56E45"/>
    <w:rsid w:val="00F60BFE"/>
    <w:rsid w:val="00F60D33"/>
    <w:rsid w:val="00F613DC"/>
    <w:rsid w:val="00F6177C"/>
    <w:rsid w:val="00F62503"/>
    <w:rsid w:val="00F66A4F"/>
    <w:rsid w:val="00F711AB"/>
    <w:rsid w:val="00F71E25"/>
    <w:rsid w:val="00F71F1E"/>
    <w:rsid w:val="00F737F3"/>
    <w:rsid w:val="00F760A0"/>
    <w:rsid w:val="00F81490"/>
    <w:rsid w:val="00F827F5"/>
    <w:rsid w:val="00F82C11"/>
    <w:rsid w:val="00F8395A"/>
    <w:rsid w:val="00F858B2"/>
    <w:rsid w:val="00F85B69"/>
    <w:rsid w:val="00F934DD"/>
    <w:rsid w:val="00F94200"/>
    <w:rsid w:val="00FA1EE0"/>
    <w:rsid w:val="00FA22A5"/>
    <w:rsid w:val="00FA6878"/>
    <w:rsid w:val="00FB19BB"/>
    <w:rsid w:val="00FB64F8"/>
    <w:rsid w:val="00FB6DB7"/>
    <w:rsid w:val="00FC18AB"/>
    <w:rsid w:val="00FC2535"/>
    <w:rsid w:val="00FC2FCF"/>
    <w:rsid w:val="00FC7C0E"/>
    <w:rsid w:val="00FD1721"/>
    <w:rsid w:val="00FD2DAB"/>
    <w:rsid w:val="00FD5828"/>
    <w:rsid w:val="00FE34D8"/>
    <w:rsid w:val="00FE3C1D"/>
    <w:rsid w:val="00FE3F72"/>
    <w:rsid w:val="00FE50C5"/>
    <w:rsid w:val="00FE7F3B"/>
    <w:rsid w:val="00FF5E46"/>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C052F"/>
  <w15:docId w15:val="{D12EBB14-B085-4287-8EB3-2EB9532C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C53E5"/>
    <w:pPr>
      <w:keepNext/>
      <w:keepLines/>
      <w:spacing w:before="200"/>
      <w:outlineLvl w:val="1"/>
    </w:pPr>
    <w:rPr>
      <w:b/>
      <w:bCs/>
      <w:szCs w:val="26"/>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C53E5"/>
    <w:rPr>
      <w:rFonts w:ascii="Times New Roman" w:eastAsia="Times New Roman" w:hAnsi="Times New Roman" w:cs="Times New Roman"/>
      <w:b/>
      <w:bCs/>
      <w:sz w:val="24"/>
      <w:szCs w:val="26"/>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1"/>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175F68"/>
    <w:pPr>
      <w:tabs>
        <w:tab w:val="right" w:leader="dot" w:pos="9360"/>
      </w:tabs>
      <w:spacing w:after="100"/>
    </w:pPr>
  </w:style>
  <w:style w:type="paragraph" w:styleId="TOC2">
    <w:name w:val="toc 2"/>
    <w:basedOn w:val="Normal"/>
    <w:next w:val="Normal"/>
    <w:autoRedefine/>
    <w:uiPriority w:val="39"/>
    <w:unhideWhenUsed/>
    <w:rsid w:val="00175F68"/>
    <w:pPr>
      <w:tabs>
        <w:tab w:val="right" w:leader="dot" w:pos="9360"/>
      </w:tabs>
      <w:spacing w:after="100"/>
      <w:ind w:left="200"/>
    </w:pPr>
  </w:style>
  <w:style w:type="paragraph" w:styleId="TOC3">
    <w:name w:val="toc 3"/>
    <w:basedOn w:val="Normal"/>
    <w:next w:val="Normal"/>
    <w:autoRedefine/>
    <w:uiPriority w:val="39"/>
    <w:unhideWhenUsed/>
    <w:rsid w:val="00B62B45"/>
    <w:pPr>
      <w:tabs>
        <w:tab w:val="right" w:leader="dot" w:pos="9360"/>
      </w:tabs>
      <w:spacing w:after="10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2C28E8"/>
    <w:rPr>
      <w:rFonts w:asciiTheme="minorHAnsi" w:eastAsiaTheme="minorHAnsi" w:hAnsiTheme="minorHAnsi" w:cstheme="minorBidi"/>
      <w:b/>
      <w:bCs/>
      <w:i/>
      <w:iCs/>
      <w:color w:val="4F81BD" w:themeColor="accent1"/>
      <w:sz w:val="22"/>
      <w:szCs w:val="22"/>
    </w:rPr>
  </w:style>
  <w:style w:type="character" w:customStyle="1" w:styleId="FormFieldStyle">
    <w:name w:val="Form Field Style"/>
    <w:basedOn w:val="IntenseEmphasis"/>
    <w:uiPriority w:val="1"/>
    <w:rsid w:val="002C28E8"/>
    <w:rPr>
      <w:b/>
      <w:bCs/>
      <w:i/>
      <w:iCs/>
      <w:color w:val="4F81BD" w:themeColor="accent1"/>
      <w:u w:val="single"/>
    </w:rPr>
  </w:style>
  <w:style w:type="character" w:styleId="IntenseEmphasis">
    <w:name w:val="Intense Emphasis"/>
    <w:basedOn w:val="DefaultParagraphFont"/>
    <w:uiPriority w:val="21"/>
    <w:qFormat/>
    <w:rsid w:val="002C28E8"/>
    <w:rPr>
      <w:b/>
      <w:bCs/>
      <w:i/>
      <w:iCs/>
      <w:color w:val="4F81BD" w:themeColor="accent1"/>
    </w:rPr>
  </w:style>
  <w:style w:type="character" w:customStyle="1" w:styleId="RFPFormFields">
    <w:name w:val="RFP Form Fields"/>
    <w:basedOn w:val="DefaultParagraphFont"/>
    <w:uiPriority w:val="1"/>
    <w:rsid w:val="002C28E8"/>
    <w:rPr>
      <w:rFonts w:ascii="Times New Roman" w:hAnsi="Times New Roman"/>
      <w:sz w:val="24"/>
    </w:rPr>
  </w:style>
  <w:style w:type="table" w:styleId="TableGrid">
    <w:name w:val="Table Grid"/>
    <w:basedOn w:val="TableNormal"/>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A26B4"/>
    <w:pPr>
      <w:spacing w:after="100"/>
      <w:ind w:left="720"/>
    </w:pPr>
  </w:style>
  <w:style w:type="paragraph" w:styleId="Revision">
    <w:name w:val="Revision"/>
    <w:hidden/>
    <w:uiPriority w:val="99"/>
    <w:semiHidden/>
    <w:rsid w:val="00F81490"/>
    <w:rPr>
      <w:rFonts w:ascii="Times New Roman" w:eastAsia="Times New Roman" w:hAnsi="Times New Roman"/>
      <w:sz w:val="24"/>
      <w:szCs w:val="24"/>
    </w:rPr>
  </w:style>
  <w:style w:type="character" w:styleId="Emphasis">
    <w:name w:val="Emphasis"/>
    <w:basedOn w:val="DefaultParagraphFont"/>
    <w:uiPriority w:val="20"/>
    <w:qFormat/>
    <w:rsid w:val="007B01D0"/>
    <w:rPr>
      <w:i/>
      <w:iCs/>
    </w:rPr>
  </w:style>
  <w:style w:type="paragraph" w:styleId="NormalWeb">
    <w:name w:val="Normal (Web)"/>
    <w:basedOn w:val="Normal"/>
    <w:uiPriority w:val="99"/>
    <w:semiHidden/>
    <w:unhideWhenUsed/>
    <w:rsid w:val="007B01D0"/>
    <w:pPr>
      <w:widowControl/>
      <w:autoSpaceDE/>
      <w:autoSpaceDN/>
      <w:adjustRightInd/>
      <w:spacing w:before="100" w:beforeAutospacing="1" w:after="100" w:afterAutospacing="1"/>
    </w:pPr>
  </w:style>
  <w:style w:type="paragraph" w:customStyle="1" w:styleId="Default">
    <w:name w:val="Default"/>
    <w:rsid w:val="006F7BA8"/>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CB5957"/>
    <w:rPr>
      <w:sz w:val="16"/>
      <w:szCs w:val="16"/>
    </w:rPr>
  </w:style>
  <w:style w:type="paragraph" w:styleId="CommentSubject">
    <w:name w:val="annotation subject"/>
    <w:basedOn w:val="CommentText"/>
    <w:next w:val="CommentText"/>
    <w:link w:val="CommentSubjectChar"/>
    <w:uiPriority w:val="99"/>
    <w:semiHidden/>
    <w:unhideWhenUsed/>
    <w:rsid w:val="00CB5957"/>
    <w:pPr>
      <w:widowControl w:val="0"/>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0" w:firstLine="0"/>
    </w:pPr>
    <w:rPr>
      <w:b/>
      <w:bCs/>
      <w:sz w:val="20"/>
    </w:rPr>
  </w:style>
  <w:style w:type="character" w:customStyle="1" w:styleId="CommentSubjectChar">
    <w:name w:val="Comment Subject Char"/>
    <w:basedOn w:val="CommentTextChar"/>
    <w:link w:val="CommentSubject"/>
    <w:uiPriority w:val="99"/>
    <w:semiHidden/>
    <w:rsid w:val="00CB5957"/>
    <w:rPr>
      <w:rFonts w:ascii="Times New Roman" w:eastAsia="Times New Roman" w:hAnsi="Times New Roman" w:cs="Times New Roman"/>
      <w:b/>
      <w:bCs/>
      <w:sz w:val="24"/>
      <w:szCs w:val="20"/>
    </w:rPr>
  </w:style>
  <w:style w:type="character" w:customStyle="1" w:styleId="Mention1">
    <w:name w:val="Mention1"/>
    <w:basedOn w:val="DefaultParagraphFont"/>
    <w:uiPriority w:val="99"/>
    <w:semiHidden/>
    <w:unhideWhenUsed/>
    <w:rsid w:val="00A247C2"/>
    <w:rPr>
      <w:color w:val="2B579A"/>
      <w:shd w:val="clear" w:color="auto" w:fill="E6E6E6"/>
    </w:rPr>
  </w:style>
  <w:style w:type="character" w:styleId="UnresolvedMention">
    <w:name w:val="Unresolved Mention"/>
    <w:basedOn w:val="DefaultParagraphFont"/>
    <w:uiPriority w:val="99"/>
    <w:semiHidden/>
    <w:unhideWhenUsed/>
    <w:rsid w:val="005741B1"/>
    <w:rPr>
      <w:color w:val="605E5C"/>
      <w:shd w:val="clear" w:color="auto" w:fill="E1DFDD"/>
    </w:rPr>
  </w:style>
  <w:style w:type="character" w:styleId="Strong">
    <w:name w:val="Strong"/>
    <w:basedOn w:val="DefaultParagraphFont"/>
    <w:uiPriority w:val="22"/>
    <w:qFormat/>
    <w:rsid w:val="00AD6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55859109">
      <w:bodyDiv w:val="1"/>
      <w:marLeft w:val="0"/>
      <w:marRight w:val="0"/>
      <w:marTop w:val="0"/>
      <w:marBottom w:val="0"/>
      <w:divBdr>
        <w:top w:val="none" w:sz="0" w:space="0" w:color="auto"/>
        <w:left w:val="none" w:sz="0" w:space="0" w:color="auto"/>
        <w:bottom w:val="none" w:sz="0" w:space="0" w:color="auto"/>
        <w:right w:val="none" w:sz="0" w:space="0" w:color="auto"/>
      </w:divBdr>
      <w:divsChild>
        <w:div w:id="1894464857">
          <w:marLeft w:val="0"/>
          <w:marRight w:val="0"/>
          <w:marTop w:val="0"/>
          <w:marBottom w:val="0"/>
          <w:divBdr>
            <w:top w:val="none" w:sz="0" w:space="0" w:color="auto"/>
            <w:left w:val="none" w:sz="0" w:space="0" w:color="auto"/>
            <w:bottom w:val="none" w:sz="0" w:space="0" w:color="auto"/>
            <w:right w:val="none" w:sz="0" w:space="0" w:color="auto"/>
          </w:divBdr>
        </w:div>
      </w:divsChild>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055230532">
      <w:bodyDiv w:val="1"/>
      <w:marLeft w:val="0"/>
      <w:marRight w:val="0"/>
      <w:marTop w:val="0"/>
      <w:marBottom w:val="0"/>
      <w:divBdr>
        <w:top w:val="none" w:sz="0" w:space="0" w:color="auto"/>
        <w:left w:val="none" w:sz="0" w:space="0" w:color="auto"/>
        <w:bottom w:val="none" w:sz="0" w:space="0" w:color="auto"/>
        <w:right w:val="none" w:sz="0" w:space="0" w:color="auto"/>
      </w:divBdr>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dads.bhs@k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hsa.gov/grants/grant-announcements/ti-18-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gov.dnb.com/web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KDADSMReese\Desktop\michele.reese2@k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dads.bhs@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6A2D-4EB9-466C-8FB8-A277B90A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12392</CharactersWithSpaces>
  <SharedDoc>false</SharedDoc>
  <HLinks>
    <vt:vector size="216" baseType="variant">
      <vt:variant>
        <vt:i4>2556020</vt:i4>
      </vt:variant>
      <vt:variant>
        <vt:i4>207</vt:i4>
      </vt:variant>
      <vt:variant>
        <vt:i4>0</vt:i4>
      </vt:variant>
      <vt:variant>
        <vt:i4>5</vt:i4>
      </vt:variant>
      <vt:variant>
        <vt:lpwstr>http://www.srs.ks.gov/agency/procure/Pages/default.aspx</vt:lpwstr>
      </vt:variant>
      <vt:variant>
        <vt:lpwstr/>
      </vt:variant>
      <vt:variant>
        <vt:i4>5570678</vt:i4>
      </vt:variant>
      <vt:variant>
        <vt:i4>204</vt:i4>
      </vt:variant>
      <vt:variant>
        <vt:i4>0</vt:i4>
      </vt:variant>
      <vt:variant>
        <vt:i4>5</vt:i4>
      </vt:variant>
      <vt:variant>
        <vt:lpwstr>mailto:Brie.Wilkins@srs.ks.gov</vt:lpwstr>
      </vt:variant>
      <vt:variant>
        <vt:lpwstr/>
      </vt:variant>
      <vt:variant>
        <vt:i4>1638486</vt:i4>
      </vt:variant>
      <vt:variant>
        <vt:i4>201</vt:i4>
      </vt:variant>
      <vt:variant>
        <vt:i4>0</vt:i4>
      </vt:variant>
      <vt:variant>
        <vt:i4>5</vt:i4>
      </vt:variant>
      <vt:variant>
        <vt:lpwstr>http://www.fedgov.dnb.com/webform</vt:lpwstr>
      </vt:variant>
      <vt:variant>
        <vt:lpwstr/>
      </vt:variant>
      <vt:variant>
        <vt:i4>1835064</vt:i4>
      </vt:variant>
      <vt:variant>
        <vt:i4>194</vt:i4>
      </vt:variant>
      <vt:variant>
        <vt:i4>0</vt:i4>
      </vt:variant>
      <vt:variant>
        <vt:i4>5</vt:i4>
      </vt:variant>
      <vt:variant>
        <vt:lpwstr/>
      </vt:variant>
      <vt:variant>
        <vt:lpwstr>_Toc315779945</vt:lpwstr>
      </vt:variant>
      <vt:variant>
        <vt:i4>1835064</vt:i4>
      </vt:variant>
      <vt:variant>
        <vt:i4>188</vt:i4>
      </vt:variant>
      <vt:variant>
        <vt:i4>0</vt:i4>
      </vt:variant>
      <vt:variant>
        <vt:i4>5</vt:i4>
      </vt:variant>
      <vt:variant>
        <vt:lpwstr/>
      </vt:variant>
      <vt:variant>
        <vt:lpwstr>_Toc315779944</vt:lpwstr>
      </vt:variant>
      <vt:variant>
        <vt:i4>1835064</vt:i4>
      </vt:variant>
      <vt:variant>
        <vt:i4>182</vt:i4>
      </vt:variant>
      <vt:variant>
        <vt:i4>0</vt:i4>
      </vt:variant>
      <vt:variant>
        <vt:i4>5</vt:i4>
      </vt:variant>
      <vt:variant>
        <vt:lpwstr/>
      </vt:variant>
      <vt:variant>
        <vt:lpwstr>_Toc315779943</vt:lpwstr>
      </vt:variant>
      <vt:variant>
        <vt:i4>1835064</vt:i4>
      </vt:variant>
      <vt:variant>
        <vt:i4>176</vt:i4>
      </vt:variant>
      <vt:variant>
        <vt:i4>0</vt:i4>
      </vt:variant>
      <vt:variant>
        <vt:i4>5</vt:i4>
      </vt:variant>
      <vt:variant>
        <vt:lpwstr/>
      </vt:variant>
      <vt:variant>
        <vt:lpwstr>_Toc315779942</vt:lpwstr>
      </vt:variant>
      <vt:variant>
        <vt:i4>1835064</vt:i4>
      </vt:variant>
      <vt:variant>
        <vt:i4>170</vt:i4>
      </vt:variant>
      <vt:variant>
        <vt:i4>0</vt:i4>
      </vt:variant>
      <vt:variant>
        <vt:i4>5</vt:i4>
      </vt:variant>
      <vt:variant>
        <vt:lpwstr/>
      </vt:variant>
      <vt:variant>
        <vt:lpwstr>_Toc315779941</vt:lpwstr>
      </vt:variant>
      <vt:variant>
        <vt:i4>1835064</vt:i4>
      </vt:variant>
      <vt:variant>
        <vt:i4>164</vt:i4>
      </vt:variant>
      <vt:variant>
        <vt:i4>0</vt:i4>
      </vt:variant>
      <vt:variant>
        <vt:i4>5</vt:i4>
      </vt:variant>
      <vt:variant>
        <vt:lpwstr/>
      </vt:variant>
      <vt:variant>
        <vt:lpwstr>_Toc315779940</vt:lpwstr>
      </vt:variant>
      <vt:variant>
        <vt:i4>1769528</vt:i4>
      </vt:variant>
      <vt:variant>
        <vt:i4>158</vt:i4>
      </vt:variant>
      <vt:variant>
        <vt:i4>0</vt:i4>
      </vt:variant>
      <vt:variant>
        <vt:i4>5</vt:i4>
      </vt:variant>
      <vt:variant>
        <vt:lpwstr/>
      </vt:variant>
      <vt:variant>
        <vt:lpwstr>_Toc315779939</vt:lpwstr>
      </vt:variant>
      <vt:variant>
        <vt:i4>1769528</vt:i4>
      </vt:variant>
      <vt:variant>
        <vt:i4>152</vt:i4>
      </vt:variant>
      <vt:variant>
        <vt:i4>0</vt:i4>
      </vt:variant>
      <vt:variant>
        <vt:i4>5</vt:i4>
      </vt:variant>
      <vt:variant>
        <vt:lpwstr/>
      </vt:variant>
      <vt:variant>
        <vt:lpwstr>_Toc315779938</vt:lpwstr>
      </vt:variant>
      <vt:variant>
        <vt:i4>1769528</vt:i4>
      </vt:variant>
      <vt:variant>
        <vt:i4>146</vt:i4>
      </vt:variant>
      <vt:variant>
        <vt:i4>0</vt:i4>
      </vt:variant>
      <vt:variant>
        <vt:i4>5</vt:i4>
      </vt:variant>
      <vt:variant>
        <vt:lpwstr/>
      </vt:variant>
      <vt:variant>
        <vt:lpwstr>_Toc315779937</vt:lpwstr>
      </vt:variant>
      <vt:variant>
        <vt:i4>1769528</vt:i4>
      </vt:variant>
      <vt:variant>
        <vt:i4>140</vt:i4>
      </vt:variant>
      <vt:variant>
        <vt:i4>0</vt:i4>
      </vt:variant>
      <vt:variant>
        <vt:i4>5</vt:i4>
      </vt:variant>
      <vt:variant>
        <vt:lpwstr/>
      </vt:variant>
      <vt:variant>
        <vt:lpwstr>_Toc315779936</vt:lpwstr>
      </vt:variant>
      <vt:variant>
        <vt:i4>1769528</vt:i4>
      </vt:variant>
      <vt:variant>
        <vt:i4>134</vt:i4>
      </vt:variant>
      <vt:variant>
        <vt:i4>0</vt:i4>
      </vt:variant>
      <vt:variant>
        <vt:i4>5</vt:i4>
      </vt:variant>
      <vt:variant>
        <vt:lpwstr/>
      </vt:variant>
      <vt:variant>
        <vt:lpwstr>_Toc315779935</vt:lpwstr>
      </vt:variant>
      <vt:variant>
        <vt:i4>1769528</vt:i4>
      </vt:variant>
      <vt:variant>
        <vt:i4>128</vt:i4>
      </vt:variant>
      <vt:variant>
        <vt:i4>0</vt:i4>
      </vt:variant>
      <vt:variant>
        <vt:i4>5</vt:i4>
      </vt:variant>
      <vt:variant>
        <vt:lpwstr/>
      </vt:variant>
      <vt:variant>
        <vt:lpwstr>_Toc315779934</vt:lpwstr>
      </vt:variant>
      <vt:variant>
        <vt:i4>1769528</vt:i4>
      </vt:variant>
      <vt:variant>
        <vt:i4>122</vt:i4>
      </vt:variant>
      <vt:variant>
        <vt:i4>0</vt:i4>
      </vt:variant>
      <vt:variant>
        <vt:i4>5</vt:i4>
      </vt:variant>
      <vt:variant>
        <vt:lpwstr/>
      </vt:variant>
      <vt:variant>
        <vt:lpwstr>_Toc315779933</vt:lpwstr>
      </vt:variant>
      <vt:variant>
        <vt:i4>1769528</vt:i4>
      </vt:variant>
      <vt:variant>
        <vt:i4>116</vt:i4>
      </vt:variant>
      <vt:variant>
        <vt:i4>0</vt:i4>
      </vt:variant>
      <vt:variant>
        <vt:i4>5</vt:i4>
      </vt:variant>
      <vt:variant>
        <vt:lpwstr/>
      </vt:variant>
      <vt:variant>
        <vt:lpwstr>_Toc315779932</vt:lpwstr>
      </vt:variant>
      <vt:variant>
        <vt:i4>1769528</vt:i4>
      </vt:variant>
      <vt:variant>
        <vt:i4>110</vt:i4>
      </vt:variant>
      <vt:variant>
        <vt:i4>0</vt:i4>
      </vt:variant>
      <vt:variant>
        <vt:i4>5</vt:i4>
      </vt:variant>
      <vt:variant>
        <vt:lpwstr/>
      </vt:variant>
      <vt:variant>
        <vt:lpwstr>_Toc315779931</vt:lpwstr>
      </vt:variant>
      <vt:variant>
        <vt:i4>1769528</vt:i4>
      </vt:variant>
      <vt:variant>
        <vt:i4>104</vt:i4>
      </vt:variant>
      <vt:variant>
        <vt:i4>0</vt:i4>
      </vt:variant>
      <vt:variant>
        <vt:i4>5</vt:i4>
      </vt:variant>
      <vt:variant>
        <vt:lpwstr/>
      </vt:variant>
      <vt:variant>
        <vt:lpwstr>_Toc315779930</vt:lpwstr>
      </vt:variant>
      <vt:variant>
        <vt:i4>1703992</vt:i4>
      </vt:variant>
      <vt:variant>
        <vt:i4>98</vt:i4>
      </vt:variant>
      <vt:variant>
        <vt:i4>0</vt:i4>
      </vt:variant>
      <vt:variant>
        <vt:i4>5</vt:i4>
      </vt:variant>
      <vt:variant>
        <vt:lpwstr/>
      </vt:variant>
      <vt:variant>
        <vt:lpwstr>_Toc315779929</vt:lpwstr>
      </vt:variant>
      <vt:variant>
        <vt:i4>1703992</vt:i4>
      </vt:variant>
      <vt:variant>
        <vt:i4>92</vt:i4>
      </vt:variant>
      <vt:variant>
        <vt:i4>0</vt:i4>
      </vt:variant>
      <vt:variant>
        <vt:i4>5</vt:i4>
      </vt:variant>
      <vt:variant>
        <vt:lpwstr/>
      </vt:variant>
      <vt:variant>
        <vt:lpwstr>_Toc315779928</vt:lpwstr>
      </vt:variant>
      <vt:variant>
        <vt:i4>1703992</vt:i4>
      </vt:variant>
      <vt:variant>
        <vt:i4>86</vt:i4>
      </vt:variant>
      <vt:variant>
        <vt:i4>0</vt:i4>
      </vt:variant>
      <vt:variant>
        <vt:i4>5</vt:i4>
      </vt:variant>
      <vt:variant>
        <vt:lpwstr/>
      </vt:variant>
      <vt:variant>
        <vt:lpwstr>_Toc315779927</vt:lpwstr>
      </vt:variant>
      <vt:variant>
        <vt:i4>1703992</vt:i4>
      </vt:variant>
      <vt:variant>
        <vt:i4>80</vt:i4>
      </vt:variant>
      <vt:variant>
        <vt:i4>0</vt:i4>
      </vt:variant>
      <vt:variant>
        <vt:i4>5</vt:i4>
      </vt:variant>
      <vt:variant>
        <vt:lpwstr/>
      </vt:variant>
      <vt:variant>
        <vt:lpwstr>_Toc315779926</vt:lpwstr>
      </vt:variant>
      <vt:variant>
        <vt:i4>1703992</vt:i4>
      </vt:variant>
      <vt:variant>
        <vt:i4>74</vt:i4>
      </vt:variant>
      <vt:variant>
        <vt:i4>0</vt:i4>
      </vt:variant>
      <vt:variant>
        <vt:i4>5</vt:i4>
      </vt:variant>
      <vt:variant>
        <vt:lpwstr/>
      </vt:variant>
      <vt:variant>
        <vt:lpwstr>_Toc315779925</vt:lpwstr>
      </vt:variant>
      <vt:variant>
        <vt:i4>1703992</vt:i4>
      </vt:variant>
      <vt:variant>
        <vt:i4>68</vt:i4>
      </vt:variant>
      <vt:variant>
        <vt:i4>0</vt:i4>
      </vt:variant>
      <vt:variant>
        <vt:i4>5</vt:i4>
      </vt:variant>
      <vt:variant>
        <vt:lpwstr/>
      </vt:variant>
      <vt:variant>
        <vt:lpwstr>_Toc315779924</vt:lpwstr>
      </vt:variant>
      <vt:variant>
        <vt:i4>1703992</vt:i4>
      </vt:variant>
      <vt:variant>
        <vt:i4>62</vt:i4>
      </vt:variant>
      <vt:variant>
        <vt:i4>0</vt:i4>
      </vt:variant>
      <vt:variant>
        <vt:i4>5</vt:i4>
      </vt:variant>
      <vt:variant>
        <vt:lpwstr/>
      </vt:variant>
      <vt:variant>
        <vt:lpwstr>_Toc315779923</vt:lpwstr>
      </vt:variant>
      <vt:variant>
        <vt:i4>1703992</vt:i4>
      </vt:variant>
      <vt:variant>
        <vt:i4>56</vt:i4>
      </vt:variant>
      <vt:variant>
        <vt:i4>0</vt:i4>
      </vt:variant>
      <vt:variant>
        <vt:i4>5</vt:i4>
      </vt:variant>
      <vt:variant>
        <vt:lpwstr/>
      </vt:variant>
      <vt:variant>
        <vt:lpwstr>_Toc315779922</vt:lpwstr>
      </vt:variant>
      <vt:variant>
        <vt:i4>1703992</vt:i4>
      </vt:variant>
      <vt:variant>
        <vt:i4>50</vt:i4>
      </vt:variant>
      <vt:variant>
        <vt:i4>0</vt:i4>
      </vt:variant>
      <vt:variant>
        <vt:i4>5</vt:i4>
      </vt:variant>
      <vt:variant>
        <vt:lpwstr/>
      </vt:variant>
      <vt:variant>
        <vt:lpwstr>_Toc315779921</vt:lpwstr>
      </vt:variant>
      <vt:variant>
        <vt:i4>1703992</vt:i4>
      </vt:variant>
      <vt:variant>
        <vt:i4>44</vt:i4>
      </vt:variant>
      <vt:variant>
        <vt:i4>0</vt:i4>
      </vt:variant>
      <vt:variant>
        <vt:i4>5</vt:i4>
      </vt:variant>
      <vt:variant>
        <vt:lpwstr/>
      </vt:variant>
      <vt:variant>
        <vt:lpwstr>_Toc315779920</vt:lpwstr>
      </vt:variant>
      <vt:variant>
        <vt:i4>1638456</vt:i4>
      </vt:variant>
      <vt:variant>
        <vt:i4>38</vt:i4>
      </vt:variant>
      <vt:variant>
        <vt:i4>0</vt:i4>
      </vt:variant>
      <vt:variant>
        <vt:i4>5</vt:i4>
      </vt:variant>
      <vt:variant>
        <vt:lpwstr/>
      </vt:variant>
      <vt:variant>
        <vt:lpwstr>_Toc315779919</vt:lpwstr>
      </vt:variant>
      <vt:variant>
        <vt:i4>1638456</vt:i4>
      </vt:variant>
      <vt:variant>
        <vt:i4>32</vt:i4>
      </vt:variant>
      <vt:variant>
        <vt:i4>0</vt:i4>
      </vt:variant>
      <vt:variant>
        <vt:i4>5</vt:i4>
      </vt:variant>
      <vt:variant>
        <vt:lpwstr/>
      </vt:variant>
      <vt:variant>
        <vt:lpwstr>_Toc315779918</vt:lpwstr>
      </vt:variant>
      <vt:variant>
        <vt:i4>1638456</vt:i4>
      </vt:variant>
      <vt:variant>
        <vt:i4>26</vt:i4>
      </vt:variant>
      <vt:variant>
        <vt:i4>0</vt:i4>
      </vt:variant>
      <vt:variant>
        <vt:i4>5</vt:i4>
      </vt:variant>
      <vt:variant>
        <vt:lpwstr/>
      </vt:variant>
      <vt:variant>
        <vt:lpwstr>_Toc315779917</vt:lpwstr>
      </vt:variant>
      <vt:variant>
        <vt:i4>1638456</vt:i4>
      </vt:variant>
      <vt:variant>
        <vt:i4>20</vt:i4>
      </vt:variant>
      <vt:variant>
        <vt:i4>0</vt:i4>
      </vt:variant>
      <vt:variant>
        <vt:i4>5</vt:i4>
      </vt:variant>
      <vt:variant>
        <vt:lpwstr/>
      </vt:variant>
      <vt:variant>
        <vt:lpwstr>_Toc315779916</vt:lpwstr>
      </vt:variant>
      <vt:variant>
        <vt:i4>1638456</vt:i4>
      </vt:variant>
      <vt:variant>
        <vt:i4>14</vt:i4>
      </vt:variant>
      <vt:variant>
        <vt:i4>0</vt:i4>
      </vt:variant>
      <vt:variant>
        <vt:i4>5</vt:i4>
      </vt:variant>
      <vt:variant>
        <vt:lpwstr/>
      </vt:variant>
      <vt:variant>
        <vt:lpwstr>_Toc315779915</vt:lpwstr>
      </vt:variant>
      <vt:variant>
        <vt:i4>1638456</vt:i4>
      </vt:variant>
      <vt:variant>
        <vt:i4>8</vt:i4>
      </vt:variant>
      <vt:variant>
        <vt:i4>0</vt:i4>
      </vt:variant>
      <vt:variant>
        <vt:i4>5</vt:i4>
      </vt:variant>
      <vt:variant>
        <vt:lpwstr/>
      </vt:variant>
      <vt:variant>
        <vt:lpwstr>_Toc315779914</vt:lpwstr>
      </vt:variant>
      <vt:variant>
        <vt:i4>1638456</vt:i4>
      </vt:variant>
      <vt:variant>
        <vt:i4>2</vt:i4>
      </vt:variant>
      <vt:variant>
        <vt:i4>0</vt:i4>
      </vt:variant>
      <vt:variant>
        <vt:i4>5</vt:i4>
      </vt:variant>
      <vt:variant>
        <vt:lpwstr/>
      </vt:variant>
      <vt:variant>
        <vt:lpwstr>_Toc315779913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Brown</dc:creator>
  <cp:lastModifiedBy>Michele Reese  [KDADS]</cp:lastModifiedBy>
  <cp:revision>11</cp:revision>
  <cp:lastPrinted>2020-03-10T19:49:00Z</cp:lastPrinted>
  <dcterms:created xsi:type="dcterms:W3CDTF">2020-03-10T16:19:00Z</dcterms:created>
  <dcterms:modified xsi:type="dcterms:W3CDTF">2020-03-10T20:00:00Z</dcterms:modified>
  <cp:contentStatus/>
</cp:coreProperties>
</file>